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LOnormal"/>
        <w:keepNext w:val="false"/>
        <w:keepLines w:val="false"/>
        <w:pageBreakBefore w:val="false"/>
        <w:widowControl w:val="false"/>
        <w:shd w:val="clear" w:fill="auto"/>
        <w:spacing w:lineRule="auto" w:line="276" w:before="0" w:after="0"/>
        <w:ind w:left="0" w:right="0" w:hanging="0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tbl>
      <w:tblPr>
        <w:tblStyle w:val="Table1"/>
        <w:tblW w:w="10205" w:type="dxa"/>
        <w:jc w:val="left"/>
        <w:tblInd w:w="5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5102"/>
        <w:gridCol w:w="5102"/>
      </w:tblGrid>
      <w:tr>
        <w:trPr/>
        <w:tc>
          <w:tcPr>
            <w:tcW w:w="5102" w:type="dxa"/>
            <w:tcBorders/>
            <w:shd w:fill="auto" w:val="clear"/>
          </w:tcPr>
          <w:p>
            <w:pPr>
              <w:pStyle w:val="LOnormal"/>
              <w:widowControl w:val="false"/>
              <w:rPr>
                <w:b/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>
              <w:rPr>
                <w:b/>
                <w:sz w:val="28"/>
                <w:szCs w:val="28"/>
              </w:rPr>
              <w:t>УТВЕРЖДАЮ</w:t>
            </w:r>
          </w:p>
          <w:p>
            <w:pPr>
              <w:pStyle w:val="LO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Президент КРОО «Федерация  рыболовного спорта Курской </w:t>
            </w:r>
          </w:p>
          <w:p>
            <w:pPr>
              <w:pStyle w:val="LOnormal"/>
              <w:widowControl w:val="false"/>
              <w:rPr/>
            </w:pPr>
            <w:r>
              <w:rPr>
                <w:sz w:val="28"/>
                <w:szCs w:val="28"/>
              </w:rPr>
              <w:t>области</w:t>
            </w:r>
          </w:p>
          <w:p>
            <w:pPr>
              <w:pStyle w:val="LO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______________Е.С. Глебов</w:t>
            </w:r>
          </w:p>
          <w:p>
            <w:pPr>
              <w:pStyle w:val="LO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«___» ____________ 2025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года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5102" w:type="dxa"/>
            <w:tcBorders/>
            <w:shd w:fill="auto" w:val="clear"/>
          </w:tcPr>
          <w:p>
            <w:pPr>
              <w:pStyle w:val="LOnormal"/>
              <w:widowControl w:val="false"/>
              <w:rPr>
                <w:b/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</w:t>
            </w:r>
            <w:r>
              <w:rPr>
                <w:b/>
                <w:sz w:val="28"/>
                <w:szCs w:val="28"/>
              </w:rPr>
              <w:t>УТВЕРЖДАЮ</w:t>
            </w:r>
          </w:p>
          <w:p>
            <w:pPr>
              <w:pStyle w:val="LO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</w:rPr>
              <w:t xml:space="preserve">Министр  физической </w:t>
            </w:r>
          </w:p>
          <w:p>
            <w:pPr>
              <w:pStyle w:val="LO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</w:rPr>
              <w:t xml:space="preserve">культуры и спорта  </w:t>
            </w:r>
          </w:p>
          <w:p>
            <w:pPr>
              <w:pStyle w:val="LOnormal"/>
              <w:widowControl w:val="false"/>
              <w:rPr/>
            </w:pPr>
            <w:r>
              <w:rPr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</w:rPr>
              <w:t>Курской области</w:t>
            </w:r>
          </w:p>
          <w:p>
            <w:pPr>
              <w:pStyle w:val="LO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</w:rPr>
              <w:t>_____________ А. Е. Петухов</w:t>
            </w:r>
          </w:p>
          <w:p>
            <w:pPr>
              <w:pStyle w:val="LOnormal"/>
              <w:widowControl w:val="false"/>
              <w:rPr/>
            </w:pPr>
            <w:r>
              <w:rPr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>«____» ____________ 2025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года</w:t>
            </w:r>
            <w:r>
              <w:rPr>
                <w:rFonts w:eastAsia="Times New Roman" w:cs="Times New Roman"/>
                <w:color w:val="000000"/>
                <w:sz w:val="22"/>
                <w:szCs w:val="22"/>
              </w:rPr>
              <w:t>.</w:t>
            </w:r>
          </w:p>
        </w:tc>
      </w:tr>
    </w:tbl>
    <w:p>
      <w:pPr>
        <w:pStyle w:val="LOnormal"/>
        <w:rPr/>
      </w:pPr>
      <w:r>
        <w:rPr/>
      </w:r>
    </w:p>
    <w:p>
      <w:pPr>
        <w:pStyle w:val="LOnormal"/>
        <w:rPr/>
      </w:pPr>
      <w:r>
        <w:rPr/>
      </w:r>
    </w:p>
    <w:p>
      <w:pPr>
        <w:pStyle w:val="LOnormal"/>
        <w:tabs>
          <w:tab w:val="clear" w:pos="720"/>
          <w:tab w:val="left" w:pos="5955" w:leader="none"/>
        </w:tabs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>
        <w:rPr>
          <w:b/>
          <w:sz w:val="28"/>
          <w:szCs w:val="28"/>
        </w:rPr>
        <w:t>СОГЛАСОВАНО                                             СОГЛАСОВАНО</w:t>
      </w:r>
    </w:p>
    <w:p>
      <w:pPr>
        <w:pStyle w:val="LOnormal"/>
        <w:keepNext w:val="true"/>
        <w:keepLines/>
        <w:pageBreakBefore w:val="false"/>
        <w:widowControl/>
        <w:shd w:val="clear" w:fill="auto"/>
        <w:spacing w:lineRule="auto" w:line="240" w:before="0" w:after="0"/>
        <w:ind w:left="0" w:right="240" w:hanging="0"/>
        <w:jc w:val="left"/>
        <w:rPr>
          <w:rFonts w:ascii="yandex-sans" w:hAnsi="yandex-sans" w:eastAsia="yandex-sans" w:cs="yandex-sans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Директор АУ КО</w:t>
      </w:r>
      <w:r>
        <w:rPr>
          <w:rFonts w:eastAsia="yandex-sans" w:cs="yandex-sans" w:ascii="yandex-sans" w:hAnsi="yandex-sans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 xml:space="preserve"> 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«Управление</w:t>
      </w:r>
      <w:r>
        <w:rPr>
          <w:rFonts w:eastAsia="yandex-sans" w:cs="yandex-sans" w:ascii="yandex-sans" w:hAnsi="yandex-sans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 xml:space="preserve">                          Глава Железногорского района</w:t>
      </w:r>
    </w:p>
    <w:p>
      <w:pPr>
        <w:pStyle w:val="LOnormal"/>
        <w:keepNext w:val="true"/>
        <w:keepLines/>
        <w:pageBreakBefore w:val="false"/>
        <w:widowControl/>
        <w:shd w:val="clear" w:fill="auto"/>
        <w:spacing w:lineRule="auto" w:line="240" w:before="0" w:after="0"/>
        <w:ind w:left="0" w:right="24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по организации и</w:t>
      </w: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 xml:space="preserve">  </w:t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проведению                          Курской области</w:t>
      </w: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 xml:space="preserve">                               </w:t>
      </w:r>
    </w:p>
    <w:p>
      <w:pPr>
        <w:pStyle w:val="LOnormal"/>
        <w:tabs>
          <w:tab w:val="clear" w:pos="720"/>
          <w:tab w:val="center" w:pos="4748" w:leader="none"/>
        </w:tabs>
        <w:rPr>
          <w:b/>
          <w:b/>
          <w:sz w:val="28"/>
          <w:szCs w:val="28"/>
        </w:rPr>
      </w:pPr>
      <w:r>
        <w:rPr>
          <w:sz w:val="28"/>
          <w:szCs w:val="28"/>
        </w:rPr>
        <w:t>спортивных</w:t>
      </w:r>
      <w:r>
        <w:rPr>
          <w:rFonts w:eastAsia="yandex-sans" w:cs="yandex-sans" w:ascii="yandex-sans" w:hAnsi="yandex-sans"/>
          <w:sz w:val="28"/>
          <w:szCs w:val="28"/>
        </w:rPr>
        <w:t xml:space="preserve">  </w:t>
      </w:r>
      <w:r>
        <w:rPr>
          <w:sz w:val="28"/>
          <w:szCs w:val="28"/>
        </w:rPr>
        <w:t>мероприятий»</w:t>
      </w:r>
      <w:r>
        <w:rPr>
          <w:rFonts w:eastAsia="yandex-sans" w:cs="yandex-sans" w:ascii="yandex-sans" w:hAnsi="yandex-sans"/>
          <w:sz w:val="28"/>
          <w:szCs w:val="28"/>
        </w:rPr>
        <w:t xml:space="preserve">                                 _________________Фролков А.Д.                                                    </w:t>
      </w:r>
      <w:r>
        <w:rPr>
          <w:sz w:val="28"/>
          <w:szCs w:val="28"/>
        </w:rPr>
        <w:t xml:space="preserve">_______________И.Н. Трубачев                                     </w:t>
      </w:r>
    </w:p>
    <w:p>
      <w:pPr>
        <w:pStyle w:val="LOnormal"/>
        <w:tabs>
          <w:tab w:val="clear" w:pos="720"/>
          <w:tab w:val="left" w:pos="709" w:leader="none"/>
          <w:tab w:val="center" w:pos="4748" w:leader="none"/>
        </w:tabs>
        <w:rPr>
          <w:b/>
          <w:b/>
          <w:sz w:val="28"/>
          <w:szCs w:val="28"/>
        </w:rPr>
      </w:pPr>
      <w:r>
        <w:rPr>
          <w:sz w:val="28"/>
          <w:szCs w:val="28"/>
        </w:rPr>
        <w:t>« ____» ____________2025</w:t>
      </w:r>
      <w:r>
        <w:rPr>
          <w:rFonts w:eastAsia="Times New Roman" w:cs="Times New Roman"/>
          <w:color w:val="000000"/>
          <w:sz w:val="28"/>
          <w:szCs w:val="28"/>
        </w:rPr>
        <w:t xml:space="preserve"> года</w:t>
      </w:r>
      <w:r>
        <w:rPr>
          <w:rFonts w:eastAsia="Times New Roman" w:cs="Times New Roman"/>
          <w:color w:val="000000"/>
          <w:sz w:val="22"/>
          <w:szCs w:val="22"/>
        </w:rPr>
        <w:t xml:space="preserve">.       </w:t>
      </w:r>
      <w:r>
        <w:rPr>
          <w:sz w:val="28"/>
          <w:szCs w:val="28"/>
        </w:rPr>
        <w:t xml:space="preserve">                  « ____» ____________2025</w:t>
      </w:r>
      <w:r>
        <w:rPr>
          <w:rFonts w:eastAsia="Times New Roman" w:cs="Times New Roman"/>
          <w:color w:val="000000"/>
          <w:sz w:val="28"/>
          <w:szCs w:val="28"/>
        </w:rPr>
        <w:t xml:space="preserve"> года.</w:t>
      </w:r>
      <w:r>
        <w:rPr>
          <w:sz w:val="28"/>
          <w:szCs w:val="28"/>
        </w:rPr>
        <w:t xml:space="preserve">                        </w:t>
      </w:r>
    </w:p>
    <w:p>
      <w:pPr>
        <w:pStyle w:val="LOnormal"/>
        <w:rPr/>
      </w:pPr>
      <w:r>
        <w:rPr/>
      </w:r>
    </w:p>
    <w:p>
      <w:pPr>
        <w:pStyle w:val="LOnormal"/>
        <w:rPr/>
      </w:pPr>
      <w:r>
        <w:rPr/>
      </w:r>
    </w:p>
    <w:p>
      <w:pPr>
        <w:pStyle w:val="LOnormal"/>
        <w:rPr/>
      </w:pPr>
      <w:r>
        <w:rPr/>
      </w:r>
    </w:p>
    <w:p>
      <w:pPr>
        <w:pStyle w:val="LOnormal"/>
        <w:rPr/>
      </w:pPr>
      <w:r>
        <w:rPr/>
      </w:r>
    </w:p>
    <w:p>
      <w:pPr>
        <w:pStyle w:val="LOnormal"/>
        <w:rPr/>
      </w:pPr>
      <w:r>
        <w:rPr/>
      </w:r>
    </w:p>
    <w:p>
      <w:pPr>
        <w:pStyle w:val="LO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LO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>
      <w:pPr>
        <w:pStyle w:val="LOnormal"/>
        <w:ind w:firstLine="426"/>
        <w:jc w:val="center"/>
        <w:rPr>
          <w:b/>
          <w:b/>
          <w:color w:val="000000"/>
          <w:sz w:val="28"/>
          <w:szCs w:val="28"/>
          <w:highlight w:val="white"/>
        </w:rPr>
      </w:pPr>
      <w:r>
        <w:rPr>
          <w:b/>
          <w:color w:val="000000"/>
          <w:sz w:val="28"/>
          <w:szCs w:val="28"/>
          <w:highlight w:val="white"/>
        </w:rPr>
        <w:t>о проведении Чемпионата Курской области по рыболовному спорту</w:t>
      </w:r>
    </w:p>
    <w:p>
      <w:pPr>
        <w:pStyle w:val="LOnormal"/>
        <w:ind w:firstLine="426"/>
        <w:jc w:val="center"/>
        <w:rPr/>
      </w:pPr>
      <w:r>
        <w:rPr>
          <w:b/>
          <w:color w:val="000000"/>
          <w:sz w:val="28"/>
          <w:szCs w:val="28"/>
          <w:highlight w:val="white"/>
        </w:rPr>
        <w:t xml:space="preserve">(ловля донной удочкой </w:t>
      </w:r>
      <w:r>
        <w:rPr>
          <w:b/>
          <w:color w:val="000000"/>
          <w:sz w:val="28"/>
          <w:szCs w:val="28"/>
        </w:rPr>
        <w:t>0920161811Л, командные соревнования 0920171811Л)</w:t>
      </w:r>
    </w:p>
    <w:p>
      <w:pPr>
        <w:pStyle w:val="LOnormal"/>
        <w:ind w:firstLine="426"/>
        <w:jc w:val="center"/>
        <w:rPr/>
      </w:pPr>
      <w:r>
        <w:rPr/>
      </w:r>
    </w:p>
    <w:p>
      <w:pPr>
        <w:pStyle w:val="LOnormal"/>
        <w:ind w:firstLine="426"/>
        <w:jc w:val="center"/>
        <w:rPr/>
      </w:pPr>
      <w:r>
        <w:rPr/>
      </w:r>
    </w:p>
    <w:p>
      <w:pPr>
        <w:pStyle w:val="LOnormal"/>
        <w:ind w:firstLine="426"/>
        <w:jc w:val="center"/>
        <w:rPr/>
      </w:pPr>
      <w:r>
        <w:rPr/>
      </w:r>
    </w:p>
    <w:p>
      <w:pPr>
        <w:pStyle w:val="LOnormal"/>
        <w:ind w:firstLine="426"/>
        <w:jc w:val="center"/>
        <w:rPr/>
      </w:pPr>
      <w:r>
        <w:rPr/>
      </w:r>
    </w:p>
    <w:p>
      <w:pPr>
        <w:pStyle w:val="LOnormal"/>
        <w:ind w:firstLine="426"/>
        <w:jc w:val="center"/>
        <w:rPr/>
      </w:pPr>
      <w:r>
        <w:rPr/>
      </w:r>
    </w:p>
    <w:p>
      <w:pPr>
        <w:pStyle w:val="LOnormal"/>
        <w:ind w:firstLine="426"/>
        <w:jc w:val="center"/>
        <w:rPr/>
      </w:pPr>
      <w:r>
        <w:rPr/>
      </w:r>
    </w:p>
    <w:p>
      <w:pPr>
        <w:pStyle w:val="LOnormal"/>
        <w:ind w:firstLine="426"/>
        <w:jc w:val="center"/>
        <w:rPr/>
      </w:pPr>
      <w:r>
        <w:rPr/>
      </w:r>
    </w:p>
    <w:p>
      <w:pPr>
        <w:pStyle w:val="LOnormal"/>
        <w:ind w:firstLine="426"/>
        <w:jc w:val="center"/>
        <w:rPr/>
      </w:pPr>
      <w:r>
        <w:rPr/>
      </w:r>
    </w:p>
    <w:p>
      <w:pPr>
        <w:pStyle w:val="LOnormal"/>
        <w:ind w:firstLine="426"/>
        <w:jc w:val="center"/>
        <w:rPr/>
      </w:pPr>
      <w:r>
        <w:rPr/>
      </w:r>
    </w:p>
    <w:p>
      <w:pPr>
        <w:pStyle w:val="LOnormal"/>
        <w:ind w:firstLine="426"/>
        <w:jc w:val="center"/>
        <w:rPr/>
      </w:pPr>
      <w:r>
        <w:rPr/>
      </w:r>
    </w:p>
    <w:p>
      <w:pPr>
        <w:pStyle w:val="LOnormal"/>
        <w:ind w:firstLine="426"/>
        <w:jc w:val="center"/>
        <w:rPr/>
      </w:pPr>
      <w:r>
        <w:rPr/>
      </w:r>
    </w:p>
    <w:p>
      <w:pPr>
        <w:pStyle w:val="LOnormal"/>
        <w:ind w:firstLine="426"/>
        <w:jc w:val="center"/>
        <w:rPr/>
      </w:pPr>
      <w:r>
        <w:rPr/>
      </w:r>
    </w:p>
    <w:p>
      <w:pPr>
        <w:pStyle w:val="LOnormal"/>
        <w:ind w:firstLine="426"/>
        <w:jc w:val="center"/>
        <w:rPr/>
      </w:pPr>
      <w:r>
        <w:rPr/>
      </w:r>
    </w:p>
    <w:p>
      <w:pPr>
        <w:pStyle w:val="LOnormal"/>
        <w:ind w:firstLine="426"/>
        <w:jc w:val="center"/>
        <w:rPr/>
      </w:pPr>
      <w:r>
        <w:rPr/>
      </w:r>
    </w:p>
    <w:p>
      <w:pPr>
        <w:pStyle w:val="LOnormal"/>
        <w:ind w:firstLine="426"/>
        <w:jc w:val="center"/>
        <w:rPr/>
      </w:pPr>
      <w:r>
        <w:rPr/>
      </w:r>
    </w:p>
    <w:p>
      <w:pPr>
        <w:pStyle w:val="LOnormal"/>
        <w:ind w:firstLine="426"/>
        <w:jc w:val="center"/>
        <w:rPr/>
      </w:pPr>
      <w:r>
        <w:rPr/>
      </w:r>
    </w:p>
    <w:p>
      <w:pPr>
        <w:pStyle w:val="LOnormal"/>
        <w:ind w:firstLine="426"/>
        <w:jc w:val="center"/>
        <w:rPr/>
      </w:pPr>
      <w:r>
        <w:rPr/>
      </w:r>
    </w:p>
    <w:p>
      <w:pPr>
        <w:pStyle w:val="LOnormal"/>
        <w:ind w:firstLine="426"/>
        <w:jc w:val="center"/>
        <w:rPr/>
      </w:pPr>
      <w:r>
        <w:rPr/>
      </w:r>
    </w:p>
    <w:p>
      <w:pPr>
        <w:pStyle w:val="LOnormal"/>
        <w:ind w:firstLine="426"/>
        <w:jc w:val="center"/>
        <w:rPr/>
      </w:pPr>
      <w:r>
        <w:rPr/>
      </w:r>
    </w:p>
    <w:p>
      <w:pPr>
        <w:pStyle w:val="LOnormal"/>
        <w:ind w:firstLine="426"/>
        <w:jc w:val="center"/>
        <w:rPr/>
      </w:pPr>
      <w:r>
        <w:rPr/>
      </w:r>
    </w:p>
    <w:p>
      <w:pPr>
        <w:pStyle w:val="LOnormal"/>
        <w:ind w:firstLine="426"/>
        <w:jc w:val="center"/>
        <w:rPr/>
      </w:pPr>
      <w:r>
        <w:rPr/>
      </w:r>
    </w:p>
    <w:p>
      <w:pPr>
        <w:pStyle w:val="LOnormal"/>
        <w:ind w:firstLine="426"/>
        <w:jc w:val="center"/>
        <w:rPr/>
      </w:pPr>
      <w:r>
        <w:rPr/>
      </w:r>
    </w:p>
    <w:p>
      <w:pPr>
        <w:pStyle w:val="LOnormal"/>
        <w:ind w:firstLine="426"/>
        <w:jc w:val="center"/>
        <w:rPr/>
      </w:pPr>
      <w:r>
        <w:rPr/>
      </w:r>
    </w:p>
    <w:p>
      <w:pPr>
        <w:pStyle w:val="LOnormal"/>
        <w:ind w:firstLine="426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LOnormal"/>
        <w:ind w:firstLine="426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LOnormal"/>
        <w:ind w:firstLine="426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I. Общие положения</w:t>
      </w:r>
    </w:p>
    <w:p>
      <w:pPr>
        <w:pStyle w:val="LOnormal"/>
        <w:ind w:firstLine="426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LOnormal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</w:rPr>
        <w:t>Чемпионат Курской области по рыболовному спорту (ловля донной удочкой) (далее - Соревнование)  проводится в соответствии с календарным планом физкультурных мероприятий и спортивных мероприятий Курской области на 2025 год (раздел 1, пункт 189).</w:t>
      </w:r>
    </w:p>
    <w:p>
      <w:pPr>
        <w:pStyle w:val="LO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Соревнование проводится с целью развития рыболовного спорта в Курской области, </w:t>
      </w:r>
    </w:p>
    <w:p>
      <w:pPr>
        <w:pStyle w:val="LO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Задачами проведения Соревнования являются:</w:t>
      </w:r>
    </w:p>
    <w:p>
      <w:pPr>
        <w:pStyle w:val="LO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выявление сильнейших спортсменов в спортивной ловле донной удочкой для комплектования сборных команд;</w:t>
      </w:r>
    </w:p>
    <w:p>
      <w:pPr>
        <w:pStyle w:val="LO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 повышение квалификации судей;</w:t>
      </w:r>
    </w:p>
    <w:p>
      <w:pPr>
        <w:pStyle w:val="LO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совершенствование форм и методов организации и проведения Соревнования по спортивному рыболовству;</w:t>
      </w:r>
    </w:p>
    <w:p>
      <w:pPr>
        <w:pStyle w:val="LO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совершенствования индивидуального мастерства спортсменов;</w:t>
      </w:r>
    </w:p>
    <w:p>
      <w:pPr>
        <w:pStyle w:val="LO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пропаганда здорового образа жизни, привлечение граждан к регулярным занятиям физической культурой и спортом;</w:t>
      </w:r>
    </w:p>
    <w:p>
      <w:pPr>
        <w:pStyle w:val="LO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Запрещается оказывать противоправное влияние на результаты спортивных соревнований включенных в настоящее положение.</w:t>
      </w:r>
    </w:p>
    <w:p>
      <w:pPr>
        <w:pStyle w:val="LO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Запрещается  участвовать в азартных играх путем  заключения  пари на официальные спортивные соревнования в соответствии с требованиями, установленными   пунктом 3  части 4  статьи  26.2  Федерального   закона   от 4 декабря 2007 года №329-ФЗ «О физической культуре и спорте в Российской Федерации»</w:t>
      </w:r>
    </w:p>
    <w:p>
      <w:pPr>
        <w:pStyle w:val="LO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положение является основанием для направления спортсменов, тренеров, спортивных судей на Соревнование.</w:t>
      </w:r>
    </w:p>
    <w:p>
      <w:pPr>
        <w:pStyle w:val="LO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. </w:t>
      </w:r>
    </w:p>
    <w:p>
      <w:pPr>
        <w:pStyle w:val="LOnormal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</w:t>
      </w:r>
      <w:r>
        <w:rPr>
          <w:b/>
          <w:sz w:val="28"/>
          <w:szCs w:val="28"/>
        </w:rPr>
        <w:t>II. Место и сроки проведения мероприятия</w:t>
      </w:r>
    </w:p>
    <w:p>
      <w:pPr>
        <w:pStyle w:val="LOnormal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LO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Соревнование проводится 19-20 июля 2025 года на дамбе Михайловского водохранилища, Железногорского района,  Курской области </w:t>
      </w:r>
      <w:r>
        <w:rPr>
          <w:color w:val="000000"/>
          <w:sz w:val="28"/>
          <w:szCs w:val="28"/>
        </w:rPr>
        <w:t>в соответствии с правилами вида спорта «рыболовный спорт», утвержденными приказом Минспорта России, в два тура, продолжительность каждого тура – 5 часов, в следующих дисциплинах: </w:t>
      </w:r>
    </w:p>
    <w:p>
      <w:pPr>
        <w:pStyle w:val="LOnormal"/>
        <w:widowControl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ловля донной удочкой - командное Соревнование); </w:t>
      </w:r>
    </w:p>
    <w:p>
      <w:pPr>
        <w:pStyle w:val="LOnormal"/>
        <w:widowControl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ловля донной удочкой -личное. </w:t>
      </w:r>
    </w:p>
    <w:p>
      <w:pPr>
        <w:pStyle w:val="LOnormal"/>
        <w:widowControl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Программа Соревнования: </w:t>
      </w:r>
    </w:p>
    <w:p>
      <w:pPr>
        <w:pStyle w:val="LOnormal"/>
        <w:widowControl/>
        <w:shd w:val="clear" w:fill="FFFFFF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>19 июля, суббота.</w:t>
      </w:r>
    </w:p>
    <w:p>
      <w:pPr>
        <w:pStyle w:val="LOnormal"/>
        <w:widowControl/>
        <w:shd w:val="clear" w:fill="FFFFFF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>1-й тур.</w:t>
      </w:r>
    </w:p>
    <w:p>
      <w:pPr>
        <w:pStyle w:val="LOnormal"/>
        <w:widowControl/>
        <w:shd w:val="clear" w:fill="FFFFFF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>06</w:t>
      </w:r>
      <w:r>
        <w:rPr>
          <w:color w:val="2C2D2E"/>
          <w:sz w:val="28"/>
          <w:szCs w:val="28"/>
        </w:rPr>
        <w:t>.00-</w:t>
      </w:r>
      <w:r>
        <w:rPr>
          <w:color w:val="2C2D2E"/>
          <w:sz w:val="28"/>
          <w:szCs w:val="28"/>
        </w:rPr>
        <w:t>07</w:t>
      </w:r>
      <w:r>
        <w:rPr>
          <w:color w:val="2C2D2E"/>
          <w:sz w:val="28"/>
          <w:szCs w:val="28"/>
        </w:rPr>
        <w:t>.00 - Сбор участников Соревнования;</w:t>
      </w:r>
    </w:p>
    <w:p>
      <w:pPr>
        <w:pStyle w:val="LOnormal"/>
        <w:widowControl/>
        <w:shd w:val="clear" w:fill="FFFFFF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>07</w:t>
      </w:r>
      <w:r>
        <w:rPr>
          <w:color w:val="2C2D2E"/>
          <w:sz w:val="28"/>
          <w:szCs w:val="28"/>
        </w:rPr>
        <w:t>.00 - Регистрация участников Соревнования; Построение</w:t>
      </w:r>
    </w:p>
    <w:p>
      <w:pPr>
        <w:pStyle w:val="LOnormal"/>
        <w:widowControl/>
        <w:shd w:val="clear" w:fill="FFFFFF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>07</w:t>
      </w:r>
      <w:r>
        <w:rPr>
          <w:color w:val="2C2D2E"/>
          <w:sz w:val="28"/>
          <w:szCs w:val="28"/>
        </w:rPr>
        <w:t>.30 - Жеребьевка секторов;</w:t>
      </w:r>
    </w:p>
    <w:p>
      <w:pPr>
        <w:pStyle w:val="LOnormal"/>
        <w:widowControl/>
        <w:shd w:val="clear" w:fill="FFFFFF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>08</w:t>
      </w:r>
      <w:r>
        <w:rPr>
          <w:color w:val="2C2D2E"/>
          <w:sz w:val="28"/>
          <w:szCs w:val="28"/>
        </w:rPr>
        <w:t>.00 - Окончание жеребьевки;</w:t>
      </w:r>
    </w:p>
    <w:p>
      <w:pPr>
        <w:pStyle w:val="LOnormal"/>
        <w:widowControl/>
        <w:shd w:val="clear" w:fill="FFFFFF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>08</w:t>
      </w:r>
      <w:r>
        <w:rPr>
          <w:color w:val="2C2D2E"/>
          <w:sz w:val="28"/>
          <w:szCs w:val="28"/>
        </w:rPr>
        <w:t>.30 - Вход в зону, начало подготовки;</w:t>
      </w:r>
    </w:p>
    <w:p>
      <w:pPr>
        <w:pStyle w:val="LOnormal"/>
        <w:widowControl/>
        <w:shd w:val="clear" w:fill="FFFFFF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>09.30 - Проверка прикормки</w:t>
      </w:r>
    </w:p>
    <w:p>
      <w:pPr>
        <w:pStyle w:val="LOnormal"/>
        <w:widowControl/>
        <w:shd w:val="clear" w:fill="FFFFFF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>09</w:t>
      </w:r>
      <w:r>
        <w:rPr>
          <w:color w:val="2C2D2E"/>
          <w:sz w:val="28"/>
          <w:szCs w:val="28"/>
        </w:rPr>
        <w:t>.50 - Закорм;</w:t>
      </w:r>
    </w:p>
    <w:p>
      <w:pPr>
        <w:pStyle w:val="LOnormal"/>
        <w:widowControl/>
        <w:shd w:val="clear" w:fill="FFFFFF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>10</w:t>
      </w:r>
      <w:r>
        <w:rPr>
          <w:color w:val="2C2D2E"/>
          <w:sz w:val="28"/>
          <w:szCs w:val="28"/>
        </w:rPr>
        <w:t>.00 - Старт I тура;</w:t>
      </w:r>
    </w:p>
    <w:p>
      <w:pPr>
        <w:pStyle w:val="LOnormal"/>
        <w:widowControl/>
        <w:shd w:val="clear" w:fill="FFFFFF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>15</w:t>
      </w:r>
      <w:r>
        <w:rPr>
          <w:color w:val="2C2D2E"/>
          <w:sz w:val="28"/>
          <w:szCs w:val="28"/>
        </w:rPr>
        <w:t>.00 - Финиш;</w:t>
      </w:r>
    </w:p>
    <w:p>
      <w:pPr>
        <w:pStyle w:val="LOnormal"/>
        <w:widowControl/>
        <w:shd w:val="clear" w:fill="FFFFFF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>1</w:t>
      </w:r>
      <w:r>
        <w:rPr>
          <w:color w:val="2C2D2E"/>
          <w:sz w:val="28"/>
          <w:szCs w:val="28"/>
        </w:rPr>
        <w:t>5</w:t>
      </w:r>
      <w:r>
        <w:rPr>
          <w:color w:val="2C2D2E"/>
          <w:sz w:val="28"/>
          <w:szCs w:val="28"/>
        </w:rPr>
        <w:t>.00 - 1</w:t>
      </w:r>
      <w:r>
        <w:rPr>
          <w:color w:val="2C2D2E"/>
          <w:sz w:val="28"/>
          <w:szCs w:val="28"/>
        </w:rPr>
        <w:t>6</w:t>
      </w:r>
      <w:r>
        <w:rPr>
          <w:color w:val="2C2D2E"/>
          <w:sz w:val="28"/>
          <w:szCs w:val="28"/>
        </w:rPr>
        <w:t>.00 - Взвешивание уловов, подведение итогов.</w:t>
      </w:r>
    </w:p>
    <w:p>
      <w:pPr>
        <w:pStyle w:val="LOnormal"/>
        <w:widowControl/>
        <w:shd w:val="clear" w:fill="FFFFFF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>20 июля, воскресенье.</w:t>
      </w:r>
    </w:p>
    <w:p>
      <w:pPr>
        <w:pStyle w:val="LOnormal"/>
        <w:widowControl/>
        <w:shd w:val="clear" w:fill="FFFFFF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>2-й тур.</w:t>
      </w:r>
    </w:p>
    <w:p>
      <w:pPr>
        <w:pStyle w:val="LOnormal"/>
        <w:widowControl/>
        <w:shd w:val="clear" w:fill="FFFFFF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>0</w:t>
      </w:r>
      <w:r>
        <w:rPr>
          <w:color w:val="2C2D2E"/>
          <w:sz w:val="28"/>
          <w:szCs w:val="28"/>
        </w:rPr>
        <w:t>7.</w:t>
      </w:r>
      <w:r>
        <w:rPr>
          <w:color w:val="2C2D2E"/>
          <w:sz w:val="28"/>
          <w:szCs w:val="28"/>
        </w:rPr>
        <w:t>3</w:t>
      </w:r>
      <w:r>
        <w:rPr>
          <w:color w:val="2C2D2E"/>
          <w:sz w:val="28"/>
          <w:szCs w:val="28"/>
        </w:rPr>
        <w:t>0 - Жеребьевка секторов;</w:t>
      </w:r>
    </w:p>
    <w:p>
      <w:pPr>
        <w:pStyle w:val="LOnormal"/>
        <w:widowControl/>
        <w:shd w:val="clear" w:fill="FFFFFF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>08</w:t>
      </w:r>
      <w:r>
        <w:rPr>
          <w:color w:val="2C2D2E"/>
          <w:sz w:val="28"/>
          <w:szCs w:val="28"/>
        </w:rPr>
        <w:t>.</w:t>
      </w:r>
      <w:r>
        <w:rPr>
          <w:color w:val="2C2D2E"/>
          <w:sz w:val="28"/>
          <w:szCs w:val="28"/>
        </w:rPr>
        <w:t>0</w:t>
      </w:r>
      <w:r>
        <w:rPr>
          <w:color w:val="2C2D2E"/>
          <w:sz w:val="28"/>
          <w:szCs w:val="28"/>
        </w:rPr>
        <w:t>0 - Окончание жеребьевки;</w:t>
      </w:r>
    </w:p>
    <w:p>
      <w:pPr>
        <w:pStyle w:val="LOnormal"/>
        <w:widowControl/>
        <w:shd w:val="clear" w:fill="FFFFFF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>0</w:t>
      </w:r>
      <w:r>
        <w:rPr>
          <w:color w:val="2C2D2E"/>
          <w:sz w:val="28"/>
          <w:szCs w:val="28"/>
        </w:rPr>
        <w:t>8.</w:t>
      </w:r>
      <w:r>
        <w:rPr>
          <w:color w:val="2C2D2E"/>
          <w:sz w:val="28"/>
          <w:szCs w:val="28"/>
        </w:rPr>
        <w:t>3</w:t>
      </w:r>
      <w:r>
        <w:rPr>
          <w:color w:val="2C2D2E"/>
          <w:sz w:val="28"/>
          <w:szCs w:val="28"/>
        </w:rPr>
        <w:t>0 - Вход в секторы, начало подготовки;</w:t>
      </w:r>
    </w:p>
    <w:p>
      <w:pPr>
        <w:pStyle w:val="LOnormal"/>
        <w:widowControl/>
        <w:shd w:val="clear" w:fill="FFFFFF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>09.30 - Проверка прикормки</w:t>
      </w:r>
    </w:p>
    <w:p>
      <w:pPr>
        <w:pStyle w:val="LOnormal"/>
        <w:widowControl/>
        <w:shd w:val="clear" w:fill="FFFFFF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>0</w:t>
      </w:r>
      <w:r>
        <w:rPr>
          <w:color w:val="2C2D2E"/>
          <w:sz w:val="28"/>
          <w:szCs w:val="28"/>
        </w:rPr>
        <w:t>9.</w:t>
      </w:r>
      <w:r>
        <w:rPr>
          <w:color w:val="2C2D2E"/>
          <w:sz w:val="28"/>
          <w:szCs w:val="28"/>
        </w:rPr>
        <w:t>5</w:t>
      </w:r>
      <w:r>
        <w:rPr>
          <w:color w:val="2C2D2E"/>
          <w:sz w:val="28"/>
          <w:szCs w:val="28"/>
        </w:rPr>
        <w:t>0 - Закорм;</w:t>
      </w:r>
    </w:p>
    <w:p>
      <w:pPr>
        <w:pStyle w:val="LOnormal"/>
        <w:widowControl/>
        <w:shd w:val="clear" w:fill="FFFFFF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>10</w:t>
      </w:r>
      <w:r>
        <w:rPr>
          <w:color w:val="2C2D2E"/>
          <w:sz w:val="28"/>
          <w:szCs w:val="28"/>
        </w:rPr>
        <w:t>.</w:t>
      </w:r>
      <w:r>
        <w:rPr>
          <w:color w:val="2C2D2E"/>
          <w:sz w:val="28"/>
          <w:szCs w:val="28"/>
        </w:rPr>
        <w:t>0</w:t>
      </w:r>
      <w:r>
        <w:rPr>
          <w:color w:val="2C2D2E"/>
          <w:sz w:val="28"/>
          <w:szCs w:val="28"/>
        </w:rPr>
        <w:t>0 - Старт II тура;</w:t>
      </w:r>
    </w:p>
    <w:p>
      <w:pPr>
        <w:pStyle w:val="LOnormal"/>
        <w:widowControl/>
        <w:shd w:val="clear" w:fill="FFFFFF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>1</w:t>
      </w:r>
      <w:r>
        <w:rPr>
          <w:color w:val="2C2D2E"/>
          <w:sz w:val="28"/>
          <w:szCs w:val="28"/>
        </w:rPr>
        <w:t>5</w:t>
      </w:r>
      <w:r>
        <w:rPr>
          <w:color w:val="2C2D2E"/>
          <w:sz w:val="28"/>
          <w:szCs w:val="28"/>
        </w:rPr>
        <w:t>.</w:t>
      </w:r>
      <w:r>
        <w:rPr>
          <w:color w:val="2C2D2E"/>
          <w:sz w:val="28"/>
          <w:szCs w:val="28"/>
        </w:rPr>
        <w:t>0</w:t>
      </w:r>
      <w:r>
        <w:rPr>
          <w:color w:val="2C2D2E"/>
          <w:sz w:val="28"/>
          <w:szCs w:val="28"/>
        </w:rPr>
        <w:t>0 - Финиш;</w:t>
      </w:r>
    </w:p>
    <w:p>
      <w:pPr>
        <w:pStyle w:val="LOnormal"/>
        <w:widowControl/>
        <w:shd w:val="clear" w:fill="FFFFFF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>1</w:t>
      </w:r>
      <w:r>
        <w:rPr>
          <w:color w:val="2C2D2E"/>
          <w:sz w:val="28"/>
          <w:szCs w:val="28"/>
        </w:rPr>
        <w:t>5</w:t>
      </w:r>
      <w:r>
        <w:rPr>
          <w:color w:val="2C2D2E"/>
          <w:sz w:val="28"/>
          <w:szCs w:val="28"/>
        </w:rPr>
        <w:t>.</w:t>
      </w:r>
      <w:r>
        <w:rPr>
          <w:color w:val="2C2D2E"/>
          <w:sz w:val="28"/>
          <w:szCs w:val="28"/>
        </w:rPr>
        <w:t>0</w:t>
      </w:r>
      <w:r>
        <w:rPr>
          <w:color w:val="2C2D2E"/>
          <w:sz w:val="28"/>
          <w:szCs w:val="28"/>
        </w:rPr>
        <w:t>0 -1</w:t>
      </w:r>
      <w:r>
        <w:rPr>
          <w:color w:val="2C2D2E"/>
          <w:sz w:val="28"/>
          <w:szCs w:val="28"/>
        </w:rPr>
        <w:t>6</w:t>
      </w:r>
      <w:r>
        <w:rPr>
          <w:color w:val="2C2D2E"/>
          <w:sz w:val="28"/>
          <w:szCs w:val="28"/>
        </w:rPr>
        <w:t>.</w:t>
      </w:r>
      <w:r>
        <w:rPr>
          <w:color w:val="2C2D2E"/>
          <w:sz w:val="28"/>
          <w:szCs w:val="28"/>
        </w:rPr>
        <w:t>0</w:t>
      </w:r>
      <w:r>
        <w:rPr>
          <w:color w:val="2C2D2E"/>
          <w:sz w:val="28"/>
          <w:szCs w:val="28"/>
        </w:rPr>
        <w:t>0 - Взвешивание уловов подведение итогов;</w:t>
      </w:r>
    </w:p>
    <w:p>
      <w:pPr>
        <w:pStyle w:val="LOnormal"/>
        <w:widowControl/>
        <w:shd w:val="clear" w:fill="FFFFFF"/>
        <w:jc w:val="both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  <w:highlight w:val="white"/>
        </w:rPr>
        <w:t>1</w:t>
      </w:r>
      <w:r>
        <w:rPr>
          <w:color w:val="2C2D2E"/>
          <w:sz w:val="28"/>
          <w:szCs w:val="28"/>
          <w:highlight w:val="white"/>
        </w:rPr>
        <w:t>7</w:t>
      </w:r>
      <w:r>
        <w:rPr>
          <w:color w:val="2C2D2E"/>
          <w:sz w:val="28"/>
          <w:szCs w:val="28"/>
          <w:highlight w:val="white"/>
        </w:rPr>
        <w:t xml:space="preserve">.00 - </w:t>
      </w:r>
      <w:r>
        <w:rPr>
          <w:color w:val="2C2D2E"/>
          <w:sz w:val="28"/>
          <w:szCs w:val="28"/>
          <w:highlight w:val="white"/>
        </w:rPr>
        <w:t>Н</w:t>
      </w:r>
      <w:r>
        <w:rPr>
          <w:color w:val="2C2D2E"/>
          <w:sz w:val="28"/>
          <w:szCs w:val="28"/>
          <w:highlight w:val="white"/>
        </w:rPr>
        <w:t>аграждение победителей, торжественное закрытие Соревнования.</w:t>
      </w:r>
    </w:p>
    <w:p>
      <w:pPr>
        <w:pStyle w:val="LO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Проезд участников к месту проведения Соревнования осуществляется самостоятельно. </w:t>
      </w:r>
    </w:p>
    <w:p>
      <w:pPr>
        <w:pStyle w:val="LOnormal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случае неблагоприятных погодных условий и непредвиденных обстоятельств организаторы Соревнования вправе внести изменения в регламент проведения Соревнования. </w:t>
      </w:r>
    </w:p>
    <w:p>
      <w:pPr>
        <w:pStyle w:val="LOnormal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Если началась гроза до начала Соревнования или во время подготовки участников, участникам запрещается собирать и пользоваться снастями до момента получения разрешения со стороны судьи Соревнования по окончании грозы.</w:t>
      </w:r>
    </w:p>
    <w:p>
      <w:pPr>
        <w:pStyle w:val="LOnormal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Если гроза началась во время Соревнования, то участники обязаны прекратить ловлю и покинуть потенциально опасные места, даже если это связано с покиданием сектора. После окончания грозы Соревнование продолжается.</w:t>
      </w:r>
    </w:p>
    <w:p>
      <w:pPr>
        <w:pStyle w:val="LOnormal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Команду к началу (продолжению) ловли дает главный судья Соревнования.</w:t>
      </w:r>
    </w:p>
    <w:p>
      <w:pPr>
        <w:pStyle w:val="LOnormal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>
      <w:pPr>
        <w:pStyle w:val="LOnormal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>
        <w:rPr>
          <w:b/>
          <w:sz w:val="28"/>
          <w:szCs w:val="28"/>
        </w:rPr>
        <w:t>III. Права и обязанности организаторов спортивного мероприятия</w:t>
      </w:r>
    </w:p>
    <w:p>
      <w:pPr>
        <w:pStyle w:val="LOnormal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LO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Общее руководство проведением Соревнования осуществляет Министерство физической культуры и спорта Курской области, АУ КО «Управление по организации и проведению спортивных мероприятий», КРОО «Федерация рыболовного спорта Курской области». </w:t>
      </w:r>
    </w:p>
    <w:p>
      <w:pPr>
        <w:pStyle w:val="LO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Организатор – КРОО «Федерация рыболовного спорта Курской области» разрабатывает и утверждает по согласованию с территориальными органами внутренних дел, план мероприятий по обеспечению общественного порядка и общественной безопасности в срок не позднее 10 дней до начала Соревнований, а также утверждает акт о готовности места проведения Соревнования за сутки до их начала. Согласовывает проведение мероприятия с Главным управлением МЧС России по Курской области и комитетом региональной безопасности Курской области, руководствуясь пунктом 1.3 Правил охраны  жизни   людей  на  водных  объектах   Курской  области,  утвержденных</w:t>
      </w:r>
    </w:p>
    <w:p>
      <w:pPr>
        <w:pStyle w:val="LOnormal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 Курской области от 18.09.2007 № 199.</w:t>
      </w:r>
    </w:p>
    <w:p>
      <w:pPr>
        <w:pStyle w:val="LOnormal"/>
        <w:ind w:firstLine="709"/>
        <w:rPr>
          <w:sz w:val="28"/>
          <w:szCs w:val="28"/>
        </w:rPr>
      </w:pPr>
      <w:r>
        <w:rPr>
          <w:sz w:val="28"/>
          <w:szCs w:val="28"/>
        </w:rPr>
        <w:t>Непосредственная организация и проведение Соревнования осуществляется оргкомитетом данного Соревнования.</w:t>
      </w:r>
    </w:p>
    <w:p>
      <w:pPr>
        <w:pStyle w:val="LOnormal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>
      <w:pPr>
        <w:pStyle w:val="LOnormal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>IV. Требования к участникам Соревнования и условия допуска</w:t>
      </w:r>
    </w:p>
    <w:p>
      <w:pPr>
        <w:pStyle w:val="LOnormal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LOnormal"/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 участию в Соревновании допускаются все желающие без ограничений по полу, возрасту и квалификации. </w:t>
      </w:r>
    </w:p>
    <w:p>
      <w:pPr>
        <w:pStyle w:val="LOnormal"/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Соревнование лично-командные. </w:t>
      </w:r>
    </w:p>
    <w:p>
      <w:pPr>
        <w:pStyle w:val="LOnormal"/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Состав команды для участия в командных Соревнованиях - 3 человека (основной состав). </w:t>
      </w:r>
    </w:p>
    <w:p>
      <w:pPr>
        <w:pStyle w:val="LOnormal"/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Запасные спортсмены могут принимать участие только в командном зачете. Спортсмен основного состава, замененный между турами Соревнования на запасного спортсмена, прекращает дальнейшее участие в Соревновании. </w:t>
      </w:r>
    </w:p>
    <w:p>
      <w:pPr>
        <w:pStyle w:val="LOnormal"/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Команды, прибывшие в неполном составе, к участию в Соревновании не допускаются. Спортсмены команд, прибывших в неполном составе, могут принять участие в Соревновании в личном зачете. </w:t>
      </w:r>
    </w:p>
    <w:p>
      <w:pPr>
        <w:pStyle w:val="LOnormal"/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Все участники должны при себе иметь: </w:t>
      </w:r>
    </w:p>
    <w:p>
      <w:pPr>
        <w:pStyle w:val="LOnormal"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- документ, удостоверяющий личность; </w:t>
      </w:r>
    </w:p>
    <w:p>
      <w:pPr>
        <w:pStyle w:val="LOnormal"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- полис обязательного медицинского страхования (оригинал); </w:t>
      </w:r>
    </w:p>
    <w:p>
      <w:pPr>
        <w:pStyle w:val="LOnormal"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- спортивную квалификационную книжку (если имеется).</w:t>
      </w:r>
    </w:p>
    <w:p>
      <w:pPr>
        <w:pStyle w:val="LOnormal"/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Участие в Соревновании несовершеннолетних спортсменов допускается только в сопровождении родителей или ответственных лиц. </w:t>
      </w:r>
    </w:p>
    <w:p>
      <w:pPr>
        <w:pStyle w:val="LOnormal"/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Каждый участник Соревнования должен уметь плавать. </w:t>
      </w:r>
    </w:p>
    <w:p>
      <w:pPr>
        <w:pStyle w:val="LO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Участники обязаны знать и соблюдать правила Соревнования и меры безопасности при нахождении на воде, своевременно являться на старт и финиш.</w:t>
      </w:r>
    </w:p>
    <w:p>
      <w:pPr>
        <w:pStyle w:val="LO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Участники, находящиеся в нетрезвом состоянии или в состоянии наркотического опьянения, к участию в Соревновании не допускаются. </w:t>
      </w:r>
    </w:p>
    <w:p>
      <w:pPr>
        <w:pStyle w:val="LO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Участники, не выполняющие вышеуказанные требования, к участию в Соревновании не допускаются.</w:t>
      </w:r>
    </w:p>
    <w:p>
      <w:pPr>
        <w:pStyle w:val="LOnormal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</w:t>
      </w:r>
    </w:p>
    <w:p>
      <w:pPr>
        <w:pStyle w:val="LOnormal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</w:t>
      </w:r>
      <w:r>
        <w:rPr>
          <w:b/>
          <w:sz w:val="28"/>
          <w:szCs w:val="28"/>
        </w:rPr>
        <w:t>V. Подача заявок на участие</w:t>
      </w:r>
    </w:p>
    <w:p>
      <w:pPr>
        <w:pStyle w:val="LOnormal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LOnormal"/>
        <w:shd w:val="clear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Прием заявок на участие в Соревновании начинается с момента опубликования настоящего Положения в группе В Контакте РО Федерации рыболовного спорта России в Курской области:</w:t>
      </w:r>
    </w:p>
    <w:p>
      <w:pPr>
        <w:pStyle w:val="LOnormal"/>
        <w:shd w:val="clear" w:fill="FFFFFF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  <w:highlight w:val="white"/>
        </w:rPr>
        <w:t>- по контактным номерам телефонов организаторов 8 9</w:t>
      </w:r>
      <w:r>
        <w:rPr>
          <w:color w:val="2C2D2E"/>
          <w:sz w:val="28"/>
          <w:szCs w:val="28"/>
          <w:highlight w:val="white"/>
        </w:rPr>
        <w:t>52</w:t>
      </w:r>
      <w:r>
        <w:rPr>
          <w:color w:val="2C2D2E"/>
          <w:sz w:val="28"/>
          <w:szCs w:val="28"/>
          <w:highlight w:val="white"/>
        </w:rPr>
        <w:t xml:space="preserve"> </w:t>
      </w:r>
      <w:r>
        <w:rPr>
          <w:color w:val="2C2D2E"/>
          <w:sz w:val="28"/>
          <w:szCs w:val="28"/>
          <w:highlight w:val="white"/>
        </w:rPr>
        <w:t>492</w:t>
      </w:r>
      <w:r>
        <w:rPr>
          <w:color w:val="2C2D2E"/>
          <w:sz w:val="28"/>
          <w:szCs w:val="28"/>
          <w:highlight w:val="white"/>
        </w:rPr>
        <w:t xml:space="preserve"> </w:t>
      </w:r>
      <w:r>
        <w:rPr>
          <w:color w:val="2C2D2E"/>
          <w:sz w:val="28"/>
          <w:szCs w:val="28"/>
          <w:highlight w:val="white"/>
        </w:rPr>
        <w:t>75</w:t>
      </w:r>
      <w:r>
        <w:rPr>
          <w:color w:val="2C2D2E"/>
          <w:sz w:val="28"/>
          <w:szCs w:val="28"/>
          <w:highlight w:val="white"/>
        </w:rPr>
        <w:t xml:space="preserve"> </w:t>
      </w:r>
      <w:r>
        <w:rPr>
          <w:color w:val="2C2D2E"/>
          <w:sz w:val="28"/>
          <w:szCs w:val="28"/>
          <w:highlight w:val="white"/>
        </w:rPr>
        <w:t>71</w:t>
      </w:r>
      <w:r>
        <w:rPr>
          <w:color w:val="2C2D2E"/>
          <w:sz w:val="28"/>
          <w:szCs w:val="28"/>
          <w:highlight w:val="white"/>
        </w:rPr>
        <w:t xml:space="preserve"> </w:t>
      </w:r>
      <w:r>
        <w:rPr>
          <w:rFonts w:eastAsia="Arial" w:cs="Arial" w:ascii="Arial" w:hAnsi="Arial"/>
          <w:color w:val="2C2D2E"/>
          <w:highlight w:val="white"/>
        </w:rPr>
        <w:t>;</w:t>
      </w:r>
    </w:p>
    <w:p>
      <w:pPr>
        <w:pStyle w:val="LOnormal"/>
        <w:shd w:val="clear" w:fill="FFFFFF"/>
        <w:rPr>
          <w:rFonts w:ascii="Arial" w:hAnsi="Arial" w:eastAsia="Arial" w:cs="Arial"/>
          <w:color w:val="2C2D2E"/>
          <w:sz w:val="23"/>
          <w:szCs w:val="23"/>
        </w:rPr>
      </w:pPr>
      <w:r>
        <w:rPr>
          <w:rFonts w:eastAsia="Arial" w:cs="Arial" w:ascii="Arial" w:hAnsi="Arial"/>
          <w:b/>
          <w:color w:val="2C2D2E"/>
        </w:rPr>
        <w:t xml:space="preserve">- </w:t>
      </w:r>
      <w:r>
        <w:rPr>
          <w:sz w:val="28"/>
          <w:szCs w:val="28"/>
        </w:rPr>
        <w:t xml:space="preserve">на интернет-сайте </w:t>
      </w:r>
      <w:hyperlink r:id="rId2">
        <w:r>
          <w:rPr>
            <w:rFonts w:eastAsia="Arial" w:cs="Arial" w:ascii="Arial" w:hAnsi="Arial"/>
            <w:color w:val="0000FF"/>
            <w:u w:val="single"/>
          </w:rPr>
          <w:t>https://vk.com/frsko</w:t>
        </w:r>
      </w:hyperlink>
      <w:r>
        <w:rPr>
          <w:rFonts w:eastAsia="Arial" w:cs="Arial" w:ascii="Arial" w:hAnsi="Arial"/>
          <w:color w:val="2C2D2E"/>
        </w:rPr>
        <w:t>.</w:t>
      </w:r>
    </w:p>
    <w:p>
      <w:pPr>
        <w:pStyle w:val="LO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комиссию по допуску предоставляются следующие документы:</w:t>
      </w:r>
    </w:p>
    <w:p>
      <w:pPr>
        <w:pStyle w:val="LO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заявка на участие в спортивных Соревнованиях, оформленная в соответствии с установленными требованиями; </w:t>
      </w:r>
    </w:p>
    <w:p>
      <w:pPr>
        <w:pStyle w:val="LOnormal"/>
        <w:jc w:val="both"/>
        <w:rPr>
          <w:sz w:val="28"/>
          <w:szCs w:val="28"/>
        </w:rPr>
      </w:pPr>
      <w:r>
        <w:rPr>
          <w:sz w:val="28"/>
          <w:szCs w:val="28"/>
        </w:rPr>
        <w:t>- спортивный паспорт или квалификационная книжка (если имеется);</w:t>
      </w:r>
    </w:p>
    <w:p>
      <w:pPr>
        <w:pStyle w:val="LOnormal"/>
        <w:jc w:val="both"/>
        <w:rPr>
          <w:sz w:val="28"/>
          <w:szCs w:val="28"/>
        </w:rPr>
      </w:pPr>
      <w:r>
        <w:rPr>
          <w:sz w:val="28"/>
          <w:szCs w:val="28"/>
        </w:rPr>
        <w:t>- документ, удостоверяющий личность;</w:t>
      </w:r>
    </w:p>
    <w:p>
      <w:pPr>
        <w:pStyle w:val="LOnormal"/>
        <w:jc w:val="both"/>
        <w:rPr>
          <w:sz w:val="28"/>
          <w:szCs w:val="28"/>
        </w:rPr>
      </w:pPr>
      <w:r>
        <w:rPr>
          <w:sz w:val="28"/>
          <w:szCs w:val="28"/>
        </w:rPr>
        <w:t>- полис обязательного медицинского страхования;</w:t>
      </w:r>
    </w:p>
    <w:p>
      <w:pPr>
        <w:pStyle w:val="LOnormal"/>
        <w:jc w:val="both"/>
        <w:rPr>
          <w:sz w:val="28"/>
          <w:szCs w:val="28"/>
        </w:rPr>
      </w:pPr>
      <w:r>
        <w:rPr>
          <w:sz w:val="28"/>
          <w:szCs w:val="28"/>
        </w:rPr>
        <w:t>- полис (оригинал) страхования жизни и здоровья от несчастных случаев.</w:t>
      </w:r>
    </w:p>
    <w:p>
      <w:pPr>
        <w:pStyle w:val="LO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>согласие на обработку персональных данных.</w:t>
      </w:r>
    </w:p>
    <w:p>
      <w:pPr>
        <w:pStyle w:val="LOnormal"/>
        <w:jc w:val="both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Зона ловли ограничена участием 21 команды. ВНИМАНИЕ От одного субъекта Российской Федерации допускается две команды в составе трёх человек согласно очерёдности регистрации. Если вместимость водоёма позволяет разместить больше участников, либо в результате отказа от участия команд другого субъекта, допускается большее количество команд от субъекта, способного выставить более двух команд. Команды, не попавшие в список предварительной регистрации, включаются в резерв. Предварительная регистрация заканчивается в 0 часов 0 минут 18 июля 2025 года. Целью предварительной регистрации является оценка количества участников Соревнования для оптимизации работы судейской коллегии по разметке зон и секторов. Команды, не подтвердившие свое участие до 10 июля 2025 г. снимаются с регистрации и вместо них в список включаются резервные команды, подтвердившие своё участие. </w:t>
      </w:r>
    </w:p>
    <w:p>
      <w:pPr>
        <w:pStyle w:val="LOnormal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>
      <w:pPr>
        <w:pStyle w:val="LOnormal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>VI. Система проведения спортивного мероприятия и условия подведения итогов</w:t>
      </w:r>
    </w:p>
    <w:p>
      <w:pPr>
        <w:pStyle w:val="LOnormal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LOnormal"/>
        <w:widowControl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Длина удилищ не должна превышать 4,5 метра. Удилища оснащаются пропускными кольцами, катушкой с леской (шнуром), кормушкой и одним одинарным крючком на поводке. Удилища могут оснащаться сигнализирующей поклевку вершинкой (не обязательно съемной). В качестве сигнализатора поклевки допускается использование исключительно вершинки (кончика) удилища. Использование каких-либо других сигнализаторов поклевки запрещено. Для ловли и прикармливания разрешается использовать не только специализированные фидерные удилища, но и удилища других типов (например, карповые, спиннинговы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 и пр.). Спортсмен имеет право оснастить неограниченное количество удилищ, но ловить одновременно можно только одним удилищем.</w:t>
      </w:r>
    </w:p>
    <w:p>
      <w:pPr>
        <w:pStyle w:val="LOnormal"/>
        <w:widowControl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Поводок представляет собой отрезок лески (шнура), состыкованного с одной стороны с основной леской (шнуром) или шоклидером, амортизатором, а с другой стороны - с крючком. Цвет поводка и способ его крепления произвольные. Применение крючков, оборудованных приспособлениями для крепления насадки, за исключением зазубрин-бородок на цевье, запрещено. Длина лески, форма и материал изготовления кормушек произвольные. Максимальная длина кормушки - 7 см, максимальная ширина, высота или диаметр - 5 см. Длина поводка должна быть такой, чтобы минимальная дистанция между крючком и ближним к нему концом кормушки была не менее 50 см.</w:t>
      </w:r>
    </w:p>
    <w:p>
      <w:pPr>
        <w:pStyle w:val="LOnormal"/>
        <w:widowControl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  </w:t>
      </w:r>
      <w:r>
        <w:rPr>
          <w:sz w:val="28"/>
          <w:szCs w:val="28"/>
        </w:rPr>
        <w:t>До первого сигнала спортсмены должны в обязательном порядке сложить свои снасти и оборудование в своих секторах, но не имеют права находиться в этих секторах (это также касается лиц, помогающих при транспортировке снастей). Любая подготовка снастей и снаряжения запрещается до сигнала, разрешающего спортсменам вход в сектор. В случае сложного берегового рельефа либо иных природных условий (например, густая растительность) спортсмен имеет право по решению ГСК: производить очистку своего сектора от мешающих ему предметов и растительности; выровнять и закрепить платформу в случае расположения сектора на сложном береговом рельефе.</w:t>
      </w:r>
    </w:p>
    <w:p>
      <w:pPr>
        <w:pStyle w:val="LOnormal"/>
        <w:widowControl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первому сигналу («Вход в сектор») спортсмены занимают свои секторы, готовят к ловле прикормку, снаряжение и снасти, помещают в воду садки, измеряют глубину, проводят прочие действия по подготовке снастей и оборудования. Оказывать спортсменам практическую помощь в подготовке места соревнования, снастей и оборудования запрещается (исключение может быть сделано с разрешения старшего судьи зоны в случае физической невозможности выполнить  необходимое  действие  спортсменом  самостоятельно).  В  пределах </w:t>
      </w:r>
    </w:p>
    <w:p>
      <w:pPr>
        <w:pStyle w:val="LOnormal"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своего сектора спортсмен имеет право набирать воду из водоема в любое время и в любых количествах только после первого сигнала. Время подготовки перед туром составляет 90 минут.</w:t>
      </w:r>
    </w:p>
    <w:p>
      <w:pPr>
        <w:pStyle w:val="LOnormal"/>
        <w:widowControl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Второй сигнал оповещает спортсменов о том, что до проверки прикормки и насадки осталось 5 минут. Третий сигнал оповещает спортсменов о том, что началась проверка прикормки и насадки. По четвертому сигналу спортсмены могут начать прикармливать рыбу без ее ловли (стартовое прикармливание). По пятому сигналу («Старт») разрешена ловля и прикармливание. Шестой сигнал возвещает о том, что до финиша осталось 5 минут. По седьмому сигналу («Финиш») спортсменам надлежит немедленно прекратить ловлю и извлечь снасти из воды.</w:t>
      </w:r>
    </w:p>
    <w:p>
      <w:pPr>
        <w:pStyle w:val="LOnormal"/>
        <w:widowControl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После сигнала «Вход в сектор» спортсмену запрещено пользоваться мобильной и радиосвязью до окончания тура. Тренеру при входе в сектор спортсмена также запрещено пользование мобильной и радиосвязью. Тренер обязан покинуть сектор спортсмена после 6-го сигнала («Пять минут до финиша»). Вне сектора ловли тренеры и представители команд используют средства связи без ограничений. В ходе соревнований спортсмен может располагаться в своем секторе для ловли, как считает нужным. В процессе ловли спортсмен обязан прикармливать рыбу только в границах своего сектора. Заходить в нейтральную полосу, а также прикармливать и ловить в ней рыбу запрещается. В своем секторе спортсмены должны передвигаться по возможности бесшумно, не привлекая к себе внимания. В сектор к спортсмену разрешено заходить судьям и тренерам его команды для того, чтобы дать спортсмену устный совет. В секторе спортсмена не могут находиться два тренера одновременно.</w:t>
      </w:r>
    </w:p>
    <w:p>
      <w:pPr>
        <w:pStyle w:val="LOnormal"/>
        <w:widowControl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До сигнала «Начало проверки прикормки» спортсмен обязан убедиться в наличии у него всего необходимого для участия в соревнованиях. В это время он имеет право выходить из своего сектора с уведомлением судьи-контролера и вносить в сектор любые вещи и предметы. После сигнала «Начало проверки прикормки» и до окончания взвешивания своей зоны спортсмен имеет право временно покинуть сектор с разрешения судьи-контролера только в случае крайней необходимости. Дополнительные снасти могут быть переданы спортсмену через судью контролера до сигнала, разрешающего начать прикармливание, а насадка и прикормка — только до начала проверки судейской коллегией в секторе количества разрешенной насадки и прикормки. После сигнала к началу прикармливания спортсменам запрещается принимать извне любые снасти и принадлежности, за исключением частей снастей в случае их поломки, а также предметов, необходимых для поддержания жизни, здоровья и безопасности спортсмена. Все они могут быть переданы с разрешения и в присутствии судьи в любое время соревнования. Выход спортсмена из сектора во время ловли, кроме случаев приостановки соревнований в связи с грозой, должен сопровождаться извлечением снасти (крючка с насадкой) из воды. Если спортсмен не покидает границ своего сектора, снасть (крючок с насадкой) может находиться в воде, независимо от того, какие действия производит спортсмен. При подготовке к ловле и во время тура соревнований войти в воду спортсмен имеет право только с разрешения старшего судьи зоны.</w:t>
      </w:r>
    </w:p>
    <w:p>
      <w:pPr>
        <w:pStyle w:val="LOnormal"/>
        <w:widowControl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До сигнала «Вход в сектор» прикормка и насадка могут готовиться спортсменом или третьими лицами, оказывающими ему помощь, за пределами сектора. После сигнала «Вход в сектор» насадка и прикормка могут быть доставлены спортсмену во время периода подготовки. Насадка и прикормка могут готовиться в это время как за пределами сектора, с помощью третьих лиц, так и в секторе самим спортсменом, до сигнала к началу проверки насадки и прикормки. Начиная с этого сигнала, насадка и прикормка должны находиться в секторе спортсмена. С этого момента запрещается продолжать приготовление прикормки и насадки, а также добавлять в них иные компоненты до их проверки судейской коллегией. Готовить прикормку до третьего сигнала («Проверка прикормки и насадки») разрешается, в том числе и с помощью третьих лиц, с использованием механических и электрических приспособлений для перемешивания компонентов прикормки, а также сита для просеивания прикормки. После третьего сигнала и до сигнала «Финиш» любые действия с прикормкой осуществляются только в своем секторе и только самим спортсменом. После третьего сигнала и до сигнала «Финиш» использование механических и электрических приспособлений при смешивании компонентов прикормки, просеивание прикормки при помощи сита, а также прочие дополнительные приспособления для смешивания и просеивания запрещены.</w:t>
      </w:r>
    </w:p>
    <w:p>
      <w:pPr>
        <w:pStyle w:val="LOnormal"/>
        <w:widowControl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Спортсмену разрешается применять насадку и прикормку только естественного происхождения. Насадка не должна быть по своему составу смесью измельченных компонентов. Хлеб, паста, смеси веществ или насадок, таких как пеллетс, бойлы, шарики прикормки или каши и т. п. в качестве насадки запрещены. Насадка и прикормка могут быть окрашены, пропитаны и/или покрыты вкусоароматическими веществами. Насадка должна быть насажена на крючок методом ее прокалывания, а не прикрепляться к нему каким-либо иным способом. Одновременно и в качестве насадки, и в составе прикормки, могут использоваться зерна и/или части зерен кукурузы, конопли, пшеницы, гороха и т. п., прошедшие любую обработку, сохраняющую их целостность. Одновременно на крючок может быть насажено несколько различных насадок. Запрещаются насадки и прикормки, содержащие в переработанном или в не переработанном виде рыбу (за исключением рыбной муки), муравьев, муравьиные яйца и икру рыб. Запрещено использование любых искусственных насадок. Запрещается применение наркотических и одурманивающих рыбу веществ. В секторе разрешено хранить прикормку и насадку в количестве не более, чем разрешено регламентом соревнования. Возможные излишки насадки и прикормки из сектора удаляются. Если количество прикормки и насадки в секторе превышает установленную норму, то спортсмен получает соответствующие санкции. Количество прикормки (увлажненной, просеянной и готовой к использованию смеси вместе с грунтом и иными компонентами, включая гравий, землю, кукурузу, пшеницу, коноплю и т. д. и прочие добавки) на один тур не должно превышать 15 литров на одного спортсмена.</w:t>
      </w:r>
    </w:p>
    <w:p>
      <w:pPr>
        <w:pStyle w:val="LOnormal"/>
        <w:widowControl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Количество живой насадки и прикормки на один тур для одного спортсмена устанавливается в предельном объеме 2,5 литров, из которых не более 1/2 (0,5) литра мотыля (мелкого и крупного общим количеством), в том числе крупного мотыля — не более 1/8 (0,125) литра, и не более 1/2 (0,5) литра земляных или навозных червей. Насадочный мотыль предъявляется отдельно в количестве не более 1/8 (0,125) литра. Насадочный мотыль может предъявляться в таре с водой, но по требованию судьи при контроле насадки (если у судьи есть сомнения в количестве разрешенной насадки) должен быть помещен в тару объемом не более 1/8 (0,125) литра для контроля. Насадка и прикормка животного происхождения должна быть предъявлена спортсменами на контроль в мерной таре, объем которой меньше либо соответствует разрешенному объему. Мерная тара, в которой предъявляются живые компоненты насадки и прикормки, должна быть закрыта крышкой, без вспомогательных приспособлений, обеспечивающих искусственное прижатие крышки, а указание ее объема нанесено промышленным способом. Мотыль для прикормки предъявляется к проверке в одной или двух мерных емкостях суммарным объемом не более разрешенного для этого вида компонентов, например 1/8 (0,125) литра насадочного мотыля в емкости объемом 1/8 (0,125) литра и 1/2 (0,5) литра прикормочный мотыля в емкости объемом 1/2 (0,5) литра. Компоненты животного происхождения предъявляются к проверке в живом либо умерщвленном виде, с обязательным сохранением их целостности. Все живые компоненты, предъявленные при проверке, могут использоваться как для насадки, так и для прикормки.</w:t>
      </w:r>
    </w:p>
    <w:p>
      <w:pPr>
        <w:pStyle w:val="LOnormal"/>
        <w:widowControl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Результаты спортсменов определяются путем взвешивания их уловов. Улов на взвешивание спортсменами предъявляется в чистом виде. Рыба взвешивается россыпью в таре сетчатого типа или с перфорированным дном, не препятствующим сливу воды. За тур спортсмену начисляются баллы. 1 балл за 1 грамм рыбы. По результатам каждого тура соревнований определяются места в личном зачёте. </w:t>
      </w:r>
    </w:p>
    <w:p>
      <w:pPr>
        <w:pStyle w:val="LOnormal"/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Взвешивание улова производится после финиша каждого тура в месте, определенном судейской коллегией. Взвешивание уловов производится на электронных весах с точностью предусмотренной технической документацией на весы, но не более 10 грамм. Во время взвешивания участник должен быть рядом с судьей, производящим взвешивание, чтобы контролировать процесс взвешивания и подписать протокол. </w:t>
      </w:r>
    </w:p>
    <w:p>
      <w:pPr>
        <w:pStyle w:val="LOnormal"/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Протесты по поводу веса улова после завершения взвешивания и подписания протокола не принимаются. </w:t>
      </w:r>
    </w:p>
    <w:p>
      <w:pPr>
        <w:pStyle w:val="LOnormal"/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Победителем в туре признается спортсмен, имеющий наибольший вес улова (наибольшее количество баллов) и он занимает первое место в зоне. Остальные места распределяются в соответствии с количеством набранных баллов. За занятые места в туре спортсменам начисляются очки – занятому месту соответствует то же количество очков. </w:t>
      </w:r>
    </w:p>
    <w:p>
      <w:pPr>
        <w:pStyle w:val="LOnormal"/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Победители и призеры в личном зачете определяются по наименьшей сумме очков (мест), полученных за два тура. При равенстве суммы мест у двух и более спортсменов преимущество получает спортсмен, выловивший больше рыбы (по весу) за два тура. При равенстве суммы мест и веса улова за два тура победителем признается спортсмен, выловивший наибольший вес рыбы во втором туре. Отпускать рыбу разрешается только по команде главного судьи. Перемещения с рыбой – запрещены. </w:t>
      </w:r>
    </w:p>
    <w:p>
      <w:pPr>
        <w:pStyle w:val="LOnormal"/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Правом вынесения санкции снятия с соревнований обладает главная судейская коллегия, а также главный судья соревнований в случае, когда спортсмен находится в неадекватном состоянии и представляет угрозу безопасности окружающим. </w:t>
      </w:r>
    </w:p>
    <w:p>
      <w:pPr>
        <w:pStyle w:val="LOnormal"/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Решение о санкциях, начиная с предупреждения, заносится в протокол судейской коллегии соревнований. Рассмотрение санкции о снятии с соревнований оформляется протоколом ГСК. </w:t>
      </w:r>
    </w:p>
    <w:p>
      <w:pPr>
        <w:pStyle w:val="LOnormal"/>
        <w:ind w:firstLine="709"/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Краткие итоги Соревнования (количество участников, победители и призеры) подаются главным судьей (главным секретарем) Соревнований в АУ КО «УОПСМ» не позднее 8:00 часов понедельника, следующего после окончания Соревнования.</w:t>
      </w:r>
    </w:p>
    <w:p>
      <w:pPr>
        <w:pStyle w:val="LOnormal"/>
        <w:ind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Отчет главного судьи Соревнования, протоколы Соревнования, заявки ведомость выдачи и акты списания наградной атрибутики, табель учета рабочего времени судейской бригады и обслуживающего персонала предоставляются главным судьей (главным секретарем) Соревнования в АУ КО «Управление по организации и проведению спортивных мероприятий» не позднее трех дней после окончания Соревнования.</w:t>
      </w:r>
    </w:p>
    <w:p>
      <w:pPr>
        <w:pStyle w:val="LOnormal"/>
        <w:jc w:val="both"/>
        <w:rPr>
          <w:b/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                     </w:t>
      </w:r>
    </w:p>
    <w:p>
      <w:pPr>
        <w:pStyle w:val="LOnormal"/>
        <w:jc w:val="both"/>
        <w:rPr>
          <w:b/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</w:t>
      </w:r>
      <w:r>
        <w:rPr>
          <w:b/>
          <w:color w:val="000000"/>
          <w:sz w:val="28"/>
          <w:szCs w:val="28"/>
        </w:rPr>
        <w:t>VII. Награждение</w:t>
      </w:r>
      <w:r>
        <w:rPr>
          <w:b/>
          <w:color w:val="00000A"/>
          <w:sz w:val="28"/>
          <w:szCs w:val="28"/>
        </w:rPr>
        <w:t xml:space="preserve"> победителей и призеров</w:t>
      </w:r>
    </w:p>
    <w:p>
      <w:pPr>
        <w:pStyle w:val="LOnormal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LO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Победители  в личном и командном зачёте награждаются кубками, медалями и дипломами. </w:t>
      </w:r>
    </w:p>
    <w:p>
      <w:pPr>
        <w:pStyle w:val="LO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Призеры в личном и командном зачёте награждаются медалями и дипломами. </w:t>
      </w:r>
    </w:p>
    <w:p>
      <w:pPr>
        <w:pStyle w:val="LO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Могут учреждаться дополнительные призы, предоставленные спонсорами Соревнования либо организаторами.</w:t>
      </w:r>
    </w:p>
    <w:p>
      <w:pPr>
        <w:pStyle w:val="LO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Onormal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</w:t>
      </w:r>
      <w:r>
        <w:rPr>
          <w:b/>
          <w:sz w:val="28"/>
          <w:szCs w:val="28"/>
        </w:rPr>
        <w:t>VIII. Условия финансирования</w:t>
      </w:r>
    </w:p>
    <w:p>
      <w:pPr>
        <w:pStyle w:val="LOnormal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LOnormal"/>
        <w:ind w:firstLine="709"/>
        <w:jc w:val="both"/>
        <w:rPr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Расходы, связанные с проездом до места Соревнования, несут направляющие их организации, или непосредственно участники Соревнования. </w:t>
      </w:r>
    </w:p>
    <w:p>
      <w:pPr>
        <w:pStyle w:val="LOnormal"/>
        <w:ind w:firstLine="709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>Расходы, связанные с проведением Соревнования (оплата медалей, дипломов), за</w:t>
      </w:r>
      <w:r>
        <w:rPr>
          <w:sz w:val="28"/>
          <w:szCs w:val="28"/>
        </w:rPr>
        <w:t xml:space="preserve"> счет средств субсидий из областного бюджета АУ КО «УОПСМ» на выполнение государственного задания на 2025 год.</w:t>
      </w:r>
    </w:p>
    <w:p>
      <w:pPr>
        <w:pStyle w:val="LO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Зона ловли ограничена участием 21 команды. Команды включаются в список предварительной регистрации. Команды, не попавшие в список предварительной регистрации, включаются в резерв. Предварительная регистрация заканчивается в 0 часов 0 минут</w:t>
      </w:r>
      <w:r>
        <w:rPr>
          <w:sz w:val="28"/>
          <w:szCs w:val="28"/>
          <w:lang w:val="en-US"/>
        </w:rPr>
        <w:t xml:space="preserve"> 10 </w:t>
      </w:r>
      <w:r>
        <w:rPr>
          <w:sz w:val="28"/>
          <w:szCs w:val="28"/>
        </w:rPr>
        <w:t>июня 2025 года. Команды, не подтвердившие свое участие до</w:t>
      </w:r>
      <w:r>
        <w:rPr>
          <w:sz w:val="28"/>
          <w:szCs w:val="28"/>
          <w:lang w:val="en-US"/>
        </w:rPr>
        <w:t xml:space="preserve"> 10 </w:t>
      </w:r>
      <w:r>
        <w:rPr>
          <w:sz w:val="28"/>
          <w:szCs w:val="28"/>
        </w:rPr>
        <w:t>июня 2025 года, и не оплатившие взносы снимаются с регистрации и вместо них в список включаются резервные команды, подтвердившие своё участие.</w:t>
      </w:r>
    </w:p>
    <w:p>
      <w:pPr>
        <w:pStyle w:val="LO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Onormal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IX. Обеспечение безопасности участников и зрителей, медицинское         </w:t>
      </w:r>
    </w:p>
    <w:p>
      <w:pPr>
        <w:pStyle w:val="LOnormal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>обеспечение спортивных мероприятий</w:t>
      </w:r>
    </w:p>
    <w:p>
      <w:pPr>
        <w:pStyle w:val="LOnormal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LO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Обеспечение безопасности участников и зрителей осуществляется согласно требованиям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 апреля 2014 г. № 353, а также правил соревнований по виду спорта. Соревнования проводятся при условии наличия актов готовности мест проведения мероприятий к их проведению. Ответственный исполнитель – главный судья соревнований. </w:t>
      </w:r>
    </w:p>
    <w:p>
      <w:pPr>
        <w:pStyle w:val="LO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Оказание медицинской помощи осуществляется в соответствии с приказом Министерства здравоохранения РФ от 23 октября 2020 г. № 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 (ГТО)» и форм медицинских заключений о допуске к участию в физкультурных и спортивных мероприятиях». Ответственный исполнитель – главный судья соревнований.</w:t>
      </w:r>
    </w:p>
    <w:p>
      <w:pPr>
        <w:pStyle w:val="LO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Участие в спортивном Соревновании осуществляется только при наличии полиса (оригинала) страхования жизни и здоровья от несчастных случаев, который представляется в Комиссию по допуску участников на каждого участника Соревнования.</w:t>
      </w:r>
    </w:p>
    <w:p>
      <w:pPr>
        <w:pStyle w:val="LO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отсутствии оригинала полиса о страховании жизни и здоровья от несчастных случаев, и страхового свидетельства спортсмен к Соревнованию не допускается.</w:t>
      </w:r>
    </w:p>
    <w:p>
      <w:pPr>
        <w:pStyle w:val="LO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Ответственность за обеспечение безопасности участников и зрителей возлагается на главного судью Соревнования.</w:t>
      </w:r>
    </w:p>
    <w:p>
      <w:pPr>
        <w:pStyle w:val="LOnormal"/>
        <w:jc w:val="both"/>
        <w:rPr>
          <w:sz w:val="28"/>
          <w:szCs w:val="28"/>
        </w:rPr>
      </w:pPr>
      <w:r>
        <w:rPr/>
      </w:r>
    </w:p>
    <w:sectPr>
      <w:headerReference w:type="default" r:id="rId3"/>
      <w:type w:val="nextPage"/>
      <w:pgSz w:w="11906" w:h="16838"/>
      <w:pgMar w:left="1134" w:right="851" w:gutter="0" w:header="720" w:top="1134" w:footer="0" w:bottom="1134"/>
      <w:pgNumType w:start="1"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swiss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Georgia">
    <w:charset w:val="cc"/>
    <w:family w:val="roman"/>
    <w:pitch w:val="variable"/>
  </w:font>
  <w:font w:name="yandex-sans">
    <w:charset w:val="cc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LOnormal"/>
      <w:keepNext w:val="false"/>
      <w:keepLines w:val="false"/>
      <w:pageBreakBefore w:val="false"/>
      <w:widowControl w:val="false"/>
      <w:shd w:val="clear" w:fill="auto"/>
      <w:tabs>
        <w:tab w:val="clear" w:pos="720"/>
        <w:tab w:val="center" w:pos="4677" w:leader="none"/>
        <w:tab w:val="right" w:pos="9355" w:leader="none"/>
      </w:tabs>
      <w:spacing w:lineRule="auto" w:line="240" w:before="0" w:after="0"/>
      <w:ind w:left="0" w:right="0" w:hanging="0"/>
      <w:jc w:val="center"/>
      <w:rPr>
        <w:rFonts w:ascii="Times New Roman" w:hAnsi="Times New Roman" w:eastAsia="Times New Roman" w:cs="Times New Roman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10</w:t>
    </w:r>
    <w:r>
      <w:rPr/>
      <w:fldChar w:fldCharType="end"/>
    </w:r>
  </w:p>
  <w:p>
    <w:pPr>
      <w:pStyle w:val="LOnormal"/>
      <w:keepNext w:val="false"/>
      <w:keepLines w:val="false"/>
      <w:pageBreakBefore w:val="false"/>
      <w:widowControl w:val="false"/>
      <w:shd w:val="clear" w:fill="auto"/>
      <w:tabs>
        <w:tab w:val="clear" w:pos="720"/>
        <w:tab w:val="center" w:pos="4677" w:leader="none"/>
        <w:tab w:val="right" w:pos="9355" w:leader="none"/>
      </w:tabs>
      <w:spacing w:lineRule="auto" w:line="240" w:before="0" w:after="0"/>
      <w:ind w:left="0" w:right="0" w:hanging="0"/>
      <w:jc w:val="left"/>
      <w:rPr>
        <w:rFonts w:ascii="Times New Roman" w:hAnsi="Times New Roman" w:eastAsia="Times New Roman" w:cs="Times New Roman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pPr>
    <w:r>
      <w:rPr>
        <w:rFonts w:eastAsia="Times New Roman" w:cs="Times New Roman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r>
  </w:p>
</w:hdr>
</file>

<file path=word/settings.xml><?xml version="1.0" encoding="utf-8"?>
<w:settings xmlns:w="http://schemas.openxmlformats.org/wordprocessingml/2006/main">
  <w:zoom w:percent="81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4"/>
      <w:szCs w:val="24"/>
      <w:lang w:val="ru-RU" w:eastAsia="zh-CN" w:bidi="hi-IN"/>
    </w:rPr>
  </w:style>
  <w:style w:type="paragraph" w:styleId="1">
    <w:name w:val="Heading 1"/>
    <w:basedOn w:val="LOnormal"/>
    <w:next w:val="LOnormal"/>
    <w:qFormat/>
    <w:pPr>
      <w:keepNext w:val="true"/>
      <w:keepLines/>
      <w:widowControl/>
      <w:spacing w:lineRule="auto" w:line="276" w:before="480" w:after="0"/>
      <w:ind w:left="432" w:hanging="432"/>
    </w:pPr>
    <w:rPr>
      <w:rFonts w:ascii="Cambria" w:hAnsi="Cambria" w:eastAsia="Cambria" w:cs="Cambria"/>
      <w:b/>
      <w:color w:val="365F91"/>
      <w:sz w:val="28"/>
      <w:szCs w:val="28"/>
    </w:rPr>
  </w:style>
  <w:style w:type="paragraph" w:styleId="2">
    <w:name w:val="Heading 2"/>
    <w:basedOn w:val="LOnormal"/>
    <w:next w:val="LOnormal"/>
    <w:qFormat/>
    <w:pPr>
      <w:widowControl/>
      <w:spacing w:lineRule="auto" w:line="240" w:before="280" w:after="280"/>
      <w:ind w:left="576" w:hanging="576"/>
    </w:pPr>
    <w:rPr>
      <w:b/>
      <w:sz w:val="36"/>
      <w:szCs w:val="36"/>
    </w:rPr>
  </w:style>
  <w:style w:type="paragraph" w:styleId="3">
    <w:name w:val="Heading 3"/>
    <w:basedOn w:val="LOnormal"/>
    <w:next w:val="LOnormal"/>
    <w:qFormat/>
    <w:pPr>
      <w:keepNext w:val="true"/>
      <w:keepLines/>
      <w:pageBreakBefore w:val="false"/>
      <w:spacing w:lineRule="auto" w:line="240" w:before="280" w:after="80"/>
    </w:pPr>
    <w:rPr>
      <w:b/>
      <w:sz w:val="28"/>
      <w:szCs w:val="28"/>
    </w:rPr>
  </w:style>
  <w:style w:type="paragraph" w:styleId="4">
    <w:name w:val="Heading 4"/>
    <w:basedOn w:val="LOnormal"/>
    <w:next w:val="LOnormal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5">
    <w:name w:val="Heading 5"/>
    <w:basedOn w:val="LOnormal"/>
    <w:next w:val="LOnormal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6">
    <w:name w:val="Heading 6"/>
    <w:basedOn w:val="LOnormal"/>
    <w:next w:val="LOnormal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character" w:styleId="Style8">
    <w:name w:val="Интернет-ссылка"/>
    <w:rPr>
      <w:color w:val="000080"/>
      <w:u w:val="single"/>
      <w:lang w:val="zxx" w:eastAsia="zxx" w:bidi="zxx"/>
    </w:rPr>
  </w:style>
  <w:style w:type="paragraph" w:styleId="Style9">
    <w:name w:val="Заголовок"/>
    <w:basedOn w:val="Normal"/>
    <w:next w:val="Style10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0">
    <w:name w:val="Body Text"/>
    <w:basedOn w:val="Normal"/>
    <w:pPr>
      <w:spacing w:lineRule="auto" w:line="276" w:before="0" w:after="140"/>
    </w:pPr>
    <w:rPr/>
  </w:style>
  <w:style w:type="paragraph" w:styleId="Style11">
    <w:name w:val="List"/>
    <w:basedOn w:val="Style10"/>
    <w:pPr/>
    <w:rPr>
      <w:rFonts w:cs="Arial"/>
    </w:rPr>
  </w:style>
  <w:style w:type="paragraph" w:styleId="Style12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LOnormal" w:default="1">
    <w:name w:val="LO-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4"/>
      <w:szCs w:val="24"/>
      <w:lang w:val="ru-RU" w:eastAsia="zh-CN" w:bidi="hi-IN"/>
    </w:rPr>
  </w:style>
  <w:style w:type="paragraph" w:styleId="Style14">
    <w:name w:val="Title"/>
    <w:basedOn w:val="LOnormal"/>
    <w:next w:val="LOnormal"/>
    <w:qFormat/>
    <w:pPr>
      <w:keepNext w:val="true"/>
      <w:spacing w:lineRule="auto" w:line="240" w:before="240" w:after="120"/>
    </w:pPr>
    <w:rPr>
      <w:rFonts w:ascii="Arial" w:hAnsi="Arial" w:eastAsia="Arial" w:cs="Arial"/>
      <w:sz w:val="28"/>
      <w:szCs w:val="28"/>
    </w:rPr>
  </w:style>
  <w:style w:type="paragraph" w:styleId="Style15">
    <w:name w:val="Subtitle"/>
    <w:basedOn w:val="LOnormal"/>
    <w:next w:val="LOnormal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Style16">
    <w:name w:val="Верхний и нижний колонтитулы"/>
    <w:basedOn w:val="Normal"/>
    <w:qFormat/>
    <w:pPr/>
    <w:rPr/>
  </w:style>
  <w:style w:type="paragraph" w:styleId="Style17">
    <w:name w:val="Header"/>
    <w:basedOn w:val="Style16"/>
    <w:pPr/>
    <w:rPr/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vk.com/frsko" TargetMode="External"/><Relationship Id="rId3" Type="http://schemas.openxmlformats.org/officeDocument/2006/relationships/header" Target="head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96</TotalTime>
  <Application>LibreOffice/7.2.0.4$Windows_X86_64 LibreOffice_project/9a9c6381e3f7a62afc1329bd359cc48accb6435b</Application>
  <AppVersion>15.0000</AppVersion>
  <Pages>10</Pages>
  <Words>3089</Words>
  <Characters>20619</Characters>
  <CharactersWithSpaces>24329</CharactersWithSpaces>
  <Paragraphs>139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2025-06-19T10:39:14Z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