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608.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402"/>
        <w:gridCol w:w="3402"/>
        <w:gridCol w:w="3402"/>
        <w:gridCol w:w="3402"/>
        <w:tblGridChange w:id="0">
          <w:tblGrid>
            <w:gridCol w:w="3402"/>
            <w:gridCol w:w="3402"/>
            <w:gridCol w:w="3402"/>
            <w:gridCol w:w="3402"/>
          </w:tblGrid>
        </w:tblGridChange>
      </w:tblGrid>
      <w:tr>
        <w:trPr>
          <w:cantSplit w:val="0"/>
          <w:trHeight w:val="2545" w:hRule="atLeast"/>
          <w:tblHeader w:val="0"/>
        </w:trPr>
        <w:tc>
          <w:tcPr/>
          <w:p w:rsidR="00000000" w:rsidDel="00000000" w:rsidP="00000000" w:rsidRDefault="00000000" w:rsidRPr="00000000" w14:paraId="00000002">
            <w:pPr>
              <w:pStyle w:val="Title"/>
              <w:tabs>
                <w:tab w:val="left" w:leader="none" w:pos="1780"/>
              </w:tabs>
              <w:ind w:left="-392" w:firstLine="392"/>
              <w:jc w:val="left"/>
              <w:rPr>
                <w:b w:val="0"/>
                <w:sz w:val="24"/>
                <w:szCs w:val="24"/>
              </w:rPr>
            </w:pPr>
            <w:r w:rsidDel="00000000" w:rsidR="00000000" w:rsidRPr="00000000">
              <w:rPr>
                <w:b w:val="0"/>
                <w:sz w:val="24"/>
                <w:szCs w:val="24"/>
                <w:rtl w:val="0"/>
              </w:rPr>
              <w:t xml:space="preserve">«УТВЕРЖДАЮ»</w:t>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Председатель правления БРОО «Федерация рыболовного спорта Брянской области»</w:t>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 В.Е. Копцов</w:t>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 ________ 2025 г.</w:t>
            </w:r>
            <w:r w:rsidDel="00000000" w:rsidR="00000000" w:rsidRPr="00000000">
              <w:rPr>
                <w:rtl w:val="0"/>
              </w:rPr>
            </w:r>
          </w:p>
        </w:tc>
        <w:tc>
          <w:tcPr/>
          <w:p w:rsidR="00000000" w:rsidDel="00000000" w:rsidP="00000000" w:rsidRDefault="00000000" w:rsidRPr="00000000" w14:paraId="00000009">
            <w:pPr>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«УТВЕРЖДАЮ»</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Председатель комитета по </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физической культуре и спорту Брянской городской администрации</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 А.Г. Погорелов</w:t>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 __________ 2025 г.</w:t>
            </w:r>
            <w:r w:rsidDel="00000000" w:rsidR="00000000" w:rsidRPr="00000000">
              <w:rPr>
                <w:rtl w:val="0"/>
              </w:rPr>
            </w:r>
          </w:p>
        </w:tc>
        <w:tc>
          <w:tcPr/>
          <w:p w:rsidR="00000000" w:rsidDel="00000000" w:rsidP="00000000" w:rsidRDefault="00000000" w:rsidRPr="00000000" w14:paraId="00000013">
            <w:pPr>
              <w:spacing w:after="0" w:line="24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ПОЛОЖЕНИЕ</w:t>
        <w:br w:type="textWrapping"/>
        <w:t xml:space="preserve">о проведение Кубок города Брянска по рыболовному спорту</w:t>
        <w:br w:type="textWrapping"/>
        <w:t xml:space="preserve">(дисциплина - ловля донной удочкой)</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ОБЩИЕ ПОЛОЖЕНИЯ</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Кубок города Брянска по рыболовному спорту (дисциплина - ловля донной удочкой) (далее – спортивные соревнования) проводится в соответствии с календарным планом официальных физкультурных  мероприятий и спортивных мероприятий в городе Брянске на 2025 год, утвержденных приказом комитета по физической физкультуре и спорту Брянской городской администрации от «04» декабря 2024 г № 478.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Спортивные соревнования проводятся в соответствии с правилами вида спорта «Рыболовный спорт» (номер код вида спорта 0920005411Г), утвержденный приказом Министерства спорта Российской Федерации от 28 июля 2020 г. № 572.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Обработка персональных данных участников спортивных соревнований осуществляется в соответствии с Федеральным законом от 27.07.2006 года №152-ФЗ «О персональных данных». Согласие на обработку персональных данных предоставляется в комиссию по допуску участников.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Спортивные соревнования проводятся с целью:</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пропаганды здорового образа жизни, привлечения жителей г.Брянска и Брянской области к регулярным занятиям физической культурой и спортом;</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развития и популяризации рыболовного спорта в г.Брянске и Брянской области;</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обмена опытом между спортсменами, тренерами и.т.д.;</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приобретения спортсменами опыта выступления в соревнованиях и подготовка к соревнованиям межрегионального и всероссийского уровня;</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повышения спортивного мастерства и спортивной квалификации участников;</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выполнения норм ЕВСК</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Запрещается оказывать противоправное влияние на результаты спортивных соревнований, проводимых в соответствии с настоящим положением.</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Запрещается участвовать в азартных играх в букмекерских конторах и тотализаторах путем заключения пари на результаты официальных спортивных соревнованиях в соответствии с требованиями пункта 3 части 4 статьи 26.2 Федерального закона от 04.12.2007 №329-ФЗ «О физической культуре и спорте  в Российской Федерации».</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Настоящее положение является основанием для командирования спортсменов, тренеров и судей, и иных специалистов в области физической культуры и спорта на спортивные соревнования.</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II. МЕСТО И СРОКИ ПРОВЕДЕНИЯ</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B">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Соревнования проводятся  05 июля 2025 г., в один тур, продолжительностью 5 часов.</w:t>
      </w:r>
    </w:p>
    <w:p w:rsidR="00000000" w:rsidDel="00000000" w:rsidP="00000000" w:rsidRDefault="00000000" w:rsidRPr="00000000" w14:paraId="0000002C">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Место проведения соревнования – г. Брянск, Орлик №1, пляж. Брянский р-он.</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Проезд участников к месту проведения соревнований осуществляется самостоятельно. Подъезд автотранспорта непосредственно к месту соревнований.</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III. ОРГАНИЗАТОРЫ СОРЕВНОВАНИЙ</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Общее руководство проведением спортивных соревнований осуществляет управление физической культуры и спорта Брянской городской администрации.</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Функциями непосредственной организации и проведения соревнований наделяется БРОО «Федерация рыболовного спорта Брянской области».</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Главная судейская коллегия формируется по предложению БРОО «Федерация рыболовного спорта Брянской области».</w:t>
      </w:r>
    </w:p>
    <w:p w:rsidR="00000000" w:rsidDel="00000000" w:rsidP="00000000" w:rsidRDefault="00000000" w:rsidRPr="00000000" w14:paraId="00000034">
      <w:pPr>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Главный судья - судья 2кат Антонов Юрий Владимирович (г. Брянск)</w:t>
      </w:r>
    </w:p>
    <w:p w:rsidR="00000000" w:rsidDel="00000000" w:rsidP="00000000" w:rsidRDefault="00000000" w:rsidRPr="00000000" w14:paraId="00000035">
      <w:pPr>
        <w:spacing w:after="0" w:line="240" w:lineRule="auto"/>
        <w:ind w:firstLine="709"/>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Главный секретарь - судья 1кат Бондарь Ольга Анатольевна (г. Брянск)</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IV. ТРЕБОВАНИЯ К УЧАСТНИКАМ И УСЛОВИЯ ИХ ДОПУСКА</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Ведется 2 зачета: командный и личный. </w:t>
      </w:r>
    </w:p>
    <w:p w:rsidR="00000000" w:rsidDel="00000000" w:rsidP="00000000" w:rsidRDefault="00000000" w:rsidRPr="00000000" w14:paraId="0000003A">
      <w:pPr>
        <w:widowControl w:val="0"/>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 спортивным соревнованиям допускаются желающие, достигшие 18-летнего возраста и не старше 65-летнего возраста, независимо от пола и наличия спортивного разряда.</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Состав команды – 3 человека основного состава (без ограничений по полу, возрасту и квалификации).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Запасные спортсмены могут принимать участие только в командном зачете. Спортсмен основного состава, замененный между турами соревнований на запасного спортсмена, прекращает дальнейшее участие в спортивных соревнованиях.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Команды, прибывшие в неполном составе, к участию в спортивных соревнованиях не допускаются. Спортсмены команд, прибывших в неполном составе, могут принять участие в спортивных соревнованиях в личном зачете.</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Все участники должны иметь:</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спортивный паспорт или квалификационную книжку (если имеется);</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документ, удостоверяющий личность;</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медицинский страховой полис;</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договор оригинал о страховании несчастных случаев, жизни, здоровья. Страховка должна быть спортивная, т. е. повышенного риска.</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Возраст участников определяется на день проведения соревнования.</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V. ПРОГРАММА СОРЕВНОВАНИЙ</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Характеристика водоема: в месте проведения соревнования водоем имеет ширину 600-700 м, средние глубины до 4-7 метров. В местах ловли глубина от 1,5 до 7 метров. Течение слабое или отсутствует. Дно песчаное, присутствует небольшая растительность.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водоеме присутствует следующий видовой состав рыб: плотва, карп, окунь, красноперка, лещ, густера, уклейка, толстолобик.</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Соревнование проводится в один тур, в один день, продолжительность тура – 5 часов.</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План мероприятия:</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05 июля 2025 года, суббота.</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06.00 – 06.30 – регистрация участников;</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06.30 – 07.00 – жеребьевка зон и секторов;</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07.00 – 7.30 – построение участников, торжественное открытие соревнований, разъезд участников по секторам;</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07.30 – первый сигнал – «Вход в сектор», начало подготовки;</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07.55 – второй сигнал – «5 минут до начала проверки прикормки и насадки»;</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08.00 – третий сигнал – «Начало проверки прикормки и насадки»;</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08.50 – четвертый сигнал – «Начало прикармливания»;</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09.00 – пятый сигнал – «Старт» (начало ловли);</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13.55 – шестой сигнал – «До финиша осталось 5 минут»;</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14.00 – седьмой сигнал – «Финиш», окончание ловли;</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14.00 – 15.00 – взвешивание уловов и подведение итогов соревнования;</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15.30 – 16.00 - награждение победителей, торжественное закрытие соревнования.</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Жеребьевка будет проводиться непосредственно на месте проведения соревнований. Жеребьевка секторов производится без использования электронных средств (компьютер и т.п.).</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VI. УСЛОВИЯ ПОДВЕДЕНИЯ ИТОГОВ</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Соревнование проводится в соответствии с Правилами вида спорта «рыболовный спорт», утвержденный приказом Министерства спорта Российской Федерации от «28» июля 2020 г. № 572.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Спортсмену разрешается применять насадку и прикормку только естественного происхождения. Насадка не должна быть по своему составу смесью измельченных компонентов. Хлеб, паста, смеси веществ или насадок, таких как пеллетс, бойлы, шарики прикормки или каши и т. п. в качестве насадки запрещены. Насадка и прикормка могут быть окрашены, пропитаны и/или покрыты вкусоароматическими веществами. Насадка должна быть насажена на крючок методом ее прокалывания, а не прикрепляться к нему каким-либо иным способом. Одновременно и в качестве насадки, и в составе прикормки, могут использоваться зерна и/или части зерен кукурузы, конопли, пшеницы, гороха и т. п., прошедшие любую обработку, сохраняющую их целостность. Одновременно на крючок может быть насажено несколько различных насадок.</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Запрещаются насадки и прикормки, содержащие в переработанном или в не переработанном виде рыбу (за исключением рыбной муки), муравьев, муравьиные яйца и икру рыб. Запрещено использование любых искусственных насадок. Запрещается применение наркотических и одурманивающих рыбу веществ.</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подготовке к ловле и во время тура соревнований войти в воду спортсмен имеет право только с разрешения старшего судьи зоны.</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Спортивные кресла и платформы устанавливаются в одну линию, по урезу воды, не пересекая границы сектора. Устанавливать опорные стойки в воду можно только с разрешения судьи. Все спортивное оборудование, кроме садка, должно располагаться на берегу.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Минимальная разрешенная длина садка, сетка которого изготовлена из натуральной или искусственной нити - 3 метра.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зачет принимается вся рыба, пойманная во время соревнований, кроме занесенной в Красную книгу и пойманной в чужом секторе. Ловля ведется по принципу «Поймал-отпусти». После взвешивания, вся пойманная рыба, отпускается обратно в водоем.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После окончания соревнования все участники обязаны убрать мусор в своем секторе.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Свободные тренировки разрешены в любые дни, предшествующие соревнованиям с момента размещения данного регламента.</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Результаты спортсменов определяются путем взвешивания их уловов. Улов на взвешивание спортсменами предъявляется в чистом виде. Рыба взвешивается россыпью в таре сетчатого типа или с перфорированным дном, не препятствующим сливу воды. Взвешивание улова производится после финиша в месте, определенном судейской коллегией. Взвешивание уловов производится на электронных весах с точностью предусмотренной технической документацией на весы, но не более 10 грамм. Во время взвешивания участник должен быть рядом с судьей, производящим взвешивание, чтобы контролировать процесс взвешивания и подписать протокол. Никакие протесты по поводу веса улова после завершения взвешивания и подписания протокола не принимаются. Отпускать рыбу разрешается только по команде главного судьи. Перемещения с рыбой – запрещены.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 каждый грамм пойманной рыбы спортсмену начисляется 1 балл. По количеству баллов определяются места в зоне. Победителем в туре признаётся спортсмен, имеющий наибольший вес улова (наибольшее количество баллов)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Спортсменам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Спортсмен, оставшийся (оставшаяся) без улова, получает количество очков (мест), равное среднему арифметическому для мест, в диапазоне которых находятся спортсмены без улова в его зоне. Если в зоне один спортсмен без улова, то он получает количество очков, соответствующее последнему месту.</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Победителем соревнований признается спортсмен, набравший наименьшее количество очков (мест) за тур. Последующее распределение мест между спортсменами осуществляется, исходя из количества мест (очков) каждого спортсмена. Спортсмен, имеющий меньшее количество очков, занимает более высокое место.</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случае равенства мест (количества очков) у двух или более спортсменов преимущество при определении более высокого места отдается спортсмену, имеющему наибольшее количество баллов.</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случае равенства количества баллов у двух или более спортсменов преимущество при определении более высокого места отдается спортсмену, имеющему более высокий относительный показатель.</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Относительный показатель (ОП) – отношение улова спортсмена (количества баллов) к общему улову (количеству баллов) всех спортсменов в зоне.</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Победителем командных соревнований, признается команда, имеющая наименьшую сумму мест (очков), набранных спортсменами этой команды в туре соревнований. Последующее распределение мест между командами в командном зачете осуществляется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спортсменами этой команды.</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случае равенства суммарного количества баллов у двух или более команд преимущество при определении более высокого места отдается команде, спортсмены которой набрали наибольшее суммарное количество баллов во втором туре соревнований.</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случае равенства у двух или более команд и этих показателей наивысшее место присуждается команде, спортсмен которой имеет наибольший вес улова в туре соревнований.</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Каждый участник соревнований имеет право подавать протесты по поводу решения судей или нарушения спортсменами, командами, тренерами, представителями и судьями Правил, регламента соревнований и/или Положения о соревнованиях. Протест подается в письменном виде через представителя или тренера команды (спортивной пары) (в их отсутствие – капитаном команды).</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Протесты, касающиеся нарушения Правил, Положения о соревнованиях, регламента соревнований, решений судей либо по другим вопросам в процессе соревнования, подаются в письменной форме не позже, чем через 1 час после окончания тура соревнований. Протесты, касающиеся распределения мест, должны быть поданы не позднее, чем через 30 минут после официального объявления результатов общих итогов соревнования. Любой протест может быть высказан в устной форме, но затем сразу должен быть подан в письменном виде. В протесте должно быть указано время подачи протеста. Результаты соревнований объявляются не ранее чем через один час (60 минут) после окончания соответствующего тура соревнований.</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Одновременно с подачей протеста вносится залог в размере 10% заявочного взноса, определенного регламентом соревнований. В случае удовлетворения протеста залог возвращается заявителю, в противном случае он поступает в распоряжение организации, проводящей соревнования. Залог, поступивший в распоряжение организации, проводящей соревнования, должен быть оформлен в соответствии с документами финансовой отчетности, а заявителю протеста выдан финансовый документ о внесении залога.</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Протесты, касающиеся нарушения Правил, регламента соревнований и Положения о соревнованиях, решений судей либо по другим вопросам в процессе соревнований рассматриваются ГСК соревнований. Решения по протестам принимаются простым большинством голосов членов ГСК. В случае равенства голосов при голосовании голос главного судьи является решающим. Решение ГСК по протесту является окончательным. О рассмотрении каждого протеста, исключая касающихся жеребьевки, и о принятом решении ведется протокол.</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Представитель (тренер, капитан) команды или спортсмен на личных соревнованиях, подавший протест, при рассмотрении протеста обязан присутствовать на заседании ГСК. Судейская коллегия, если сочтет это необходимым, может ознакомиться с фотографиями или видеоматериалами, представленными представителем команды или спортсменом, подавшими протест.</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Решения по протестам, за исключением касающихся распределения мест, должны быть приняты ГСК до утверждения результатов тура или соревнований.</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Протесты, касающиеся распределения мест, должны быть рассмотрены ГСК до закрытия соревнований.</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Протесты на действия или бездействие ГСК соревнования спортивная организация – участник соревнований подает в адрес организатора соревнований. Протест рассматривается на заседании дисциплинарного органа Федерации с участием главного судьи соревнований, председателя президиума ВКС, правомочного представителя (руководителя) организатора соревнования, а также представителя команды, в интересах которой подан протест. Протест рассматривается в месячный срок со дня его поступления к организатору соревнований. Решение комиссии сообщается заинтересованным лицам не позднее 10 дней с момента вынесения решения.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VII. НАГРАЖДЕНИЕ</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0">
      <w:pPr>
        <w:spacing w:after="0" w:line="240" w:lineRule="auto"/>
        <w:ind w:firstLine="709"/>
        <w:jc w:val="both"/>
        <w:rPr>
          <w:rFonts w:ascii="Times New Roman" w:cs="Times New Roman" w:eastAsia="Times New Roman" w:hAnsi="Times New Roman"/>
          <w:sz w:val="26"/>
          <w:szCs w:val="26"/>
        </w:rPr>
      </w:pPr>
      <w:bookmarkStart w:colFirst="0" w:colLast="0" w:name="_m6m35jx288cd" w:id="0"/>
      <w:bookmarkEnd w:id="0"/>
      <w:r w:rsidDel="00000000" w:rsidR="00000000" w:rsidRPr="00000000">
        <w:rPr>
          <w:rFonts w:ascii="Times New Roman" w:cs="Times New Roman" w:eastAsia="Times New Roman" w:hAnsi="Times New Roman"/>
          <w:sz w:val="26"/>
          <w:szCs w:val="26"/>
          <w:rtl w:val="0"/>
        </w:rPr>
        <w:t xml:space="preserve">Спортсмены занявшие 1, 2, 3 места в личном и командном зачетах награждаются медалями и грамотами Комитета по физической культуре и спорту Брянской городской администрации.</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VIII. УСЛОВИЯ ФИНАНСИРОВАНИЯ.</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5">
      <w:pPr>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Расходы, связанные с проведением спортивных соревнований, несет  БРОО  « Федерация рыболовного спорта Брянской области».</w:t>
      </w:r>
    </w:p>
    <w:p w:rsidR="00000000" w:rsidDel="00000000" w:rsidP="00000000" w:rsidRDefault="00000000" w:rsidRPr="00000000" w14:paraId="00000086">
      <w:pPr>
        <w:widowControl w:val="0"/>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Расходы на проезд, проживание, питание несут участники соревнования либо командирующие их организации. </w:t>
      </w:r>
    </w:p>
    <w:p w:rsidR="00000000" w:rsidDel="00000000" w:rsidP="00000000" w:rsidRDefault="00000000" w:rsidRPr="00000000" w14:paraId="00000087">
      <w:pPr>
        <w:widowControl w:val="0"/>
        <w:spacing w:after="0" w:line="240" w:lineRule="auto"/>
        <w:ind w:firstLine="567"/>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IX. ОБЕСПЕЧЕНИЕ БЕЗОПАСНОСТИ УЧАСТНИКОВ И ЗРИТЕЛЕЙ</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A">
      <w:pPr>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Спортивные соревнования проводятся на объектах спорта, включенных во Всероссийский реестр объектов спорта, в соответствии с Федеральным законом от 4 декабря 2007 года № 329-ФЗ «О физической культуре и спорте в Российской Федерации».</w:t>
      </w:r>
    </w:p>
    <w:p w:rsidR="00000000" w:rsidDel="00000000" w:rsidP="00000000" w:rsidRDefault="00000000" w:rsidRPr="00000000" w14:paraId="0000008B">
      <w:pPr>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Обеспечение безопасности участников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Российской Федерации от 18 апреля 2014 г. № 353.</w:t>
      </w:r>
    </w:p>
    <w:p w:rsidR="00000000" w:rsidDel="00000000" w:rsidP="00000000" w:rsidRDefault="00000000" w:rsidRPr="00000000" w14:paraId="0000008C">
      <w:pPr>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Командирование команд на спортивные соревнования командирующими организациями осуществляется согласно требованиям нормативных правовых актов об организованных перевозках групп детей.</w:t>
      </w:r>
    </w:p>
    <w:p w:rsidR="00000000" w:rsidDel="00000000" w:rsidP="00000000" w:rsidRDefault="00000000" w:rsidRPr="00000000" w14:paraId="0000008D">
      <w:pPr>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Оказание скорой медицинской помощи осуществляется в соответствии с приказом Министерства здравоохранения Российской Федерации от 01.03.2016 г. № 134н</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000000" w:rsidDel="00000000" w:rsidP="00000000" w:rsidRDefault="00000000" w:rsidRPr="00000000" w14:paraId="0000008E">
      <w:pPr>
        <w:tabs>
          <w:tab w:val="left" w:leader="none" w:pos="9214"/>
          <w:tab w:val="left" w:leader="none" w:pos="9781"/>
        </w:tabs>
        <w:spacing w:after="0" w:line="240" w:lineRule="auto"/>
        <w:ind w:right="19"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Антидопинговое обеспечение в Российской Федерации осуществляется в соответствии с Общероссийскими антидопинговыми правилами (далее – Правила), утвержденными приказом Минспорта России от 9 августа 2016 г. № 947.</w:t>
      </w:r>
    </w:p>
    <w:p w:rsidR="00000000" w:rsidDel="00000000" w:rsidP="00000000" w:rsidRDefault="00000000" w:rsidRPr="00000000" w14:paraId="0000008F">
      <w:pPr>
        <w:tabs>
          <w:tab w:val="left" w:leader="none" w:pos="9214"/>
          <w:tab w:val="left" w:leader="none" w:pos="9781"/>
        </w:tabs>
        <w:spacing w:after="0" w:line="240" w:lineRule="auto"/>
        <w:ind w:right="19"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соответствии с пунктом 10.11.1 Правил, 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спортивных соревнованиях. Спортсмен, в отношении которого была применена дисквалификация, не заявивший о такой дисквалификации в комиссию по допуску участников, несет самостоятельную или полную ответственность за такое деяние (действие). </w:t>
      </w:r>
    </w:p>
    <w:p w:rsidR="00000000" w:rsidDel="00000000" w:rsidP="00000000" w:rsidRDefault="00000000" w:rsidRPr="00000000" w14:paraId="00000090">
      <w:pPr>
        <w:spacing w:after="0" w:line="240" w:lineRule="auto"/>
        <w:ind w:right="19"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Спортивные 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 утвержденным Минспортом России и Роспотребнадзором 31 июля 2020 (в ред. Дополнений и изменений, утв. Минспортом России 06.08.2020, Главным государственным санитарным врачом РФ 19.08.2020, дополнений и изменений, утв. Минспортом России 05.11.2020, Главным государственным врачом РФ 13.11.2020).</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3">
      <w:pPr>
        <w:widowControl w:val="0"/>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X. СТРАХОВАНИЕ УЧАСТНИКОВ</w:t>
      </w:r>
    </w:p>
    <w:p w:rsidR="00000000" w:rsidDel="00000000" w:rsidP="00000000" w:rsidRDefault="00000000" w:rsidRPr="00000000" w14:paraId="00000094">
      <w:pPr>
        <w:widowControl w:val="0"/>
        <w:spacing w:after="0" w:line="24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95">
      <w:pPr>
        <w:widowControl w:val="0"/>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rsidR="00000000" w:rsidDel="00000000" w:rsidP="00000000" w:rsidRDefault="00000000" w:rsidRPr="00000000" w14:paraId="00000096">
      <w:pPr>
        <w:widowControl w:val="0"/>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Страхование участников спортивных соревнований может производиться, как за счет бюджетных средств, так и внебюджетных средств в соответствии с законодательством Российской Федерации. </w:t>
      </w:r>
    </w:p>
    <w:p w:rsidR="00000000" w:rsidDel="00000000" w:rsidP="00000000" w:rsidRDefault="00000000" w:rsidRPr="00000000" w14:paraId="00000097">
      <w:pPr>
        <w:widowControl w:val="0"/>
        <w:spacing w:after="0" w:line="24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XI. ПОДАЧА ЗАЯВОК НА УЧАСТИЕ</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B">
      <w:pPr>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Заявки по установленной форме на участие в спортивных соревнованиях с указанием для каждого участника ФИО, спортивного разряда, даты рождения, адреса места проживания, данных свидетельства о рождении или паспорта, заверенные врачом и  печатью медицинской организации, печатью командирующей организации, подаются в судейскую коллегию перед началом данных спортивных соревнований. </w:t>
      </w:r>
    </w:p>
    <w:p w:rsidR="00000000" w:rsidDel="00000000" w:rsidP="00000000" w:rsidRDefault="00000000" w:rsidRPr="00000000" w14:paraId="0000009C">
      <w:pPr>
        <w:spacing w:after="0" w:line="240" w:lineRule="auto"/>
        <w:ind w:firstLine="56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Предварительные заявки на участие в спортивных соревнованиях с указанием для каждого участника ФИО, спортивного разряда, года рождения направляются не позднее 09.03.2024 в соответствующей теме на форуме интернет-ресурса: группа ВК  </w:t>
      </w:r>
      <w:hyperlink r:id="rId6">
        <w:r w:rsidDel="00000000" w:rsidR="00000000" w:rsidRPr="00000000">
          <w:rPr>
            <w:rFonts w:ascii="Times New Roman" w:cs="Times New Roman" w:eastAsia="Times New Roman" w:hAnsi="Times New Roman"/>
            <w:color w:val="0000ff"/>
            <w:sz w:val="26"/>
            <w:szCs w:val="26"/>
            <w:u w:val="single"/>
            <w:rtl w:val="0"/>
          </w:rPr>
          <w:t xml:space="preserve">https://vk.com/public159360307</w:t>
        </w:r>
      </w:hyperlink>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Контактные лица: </w:t>
      </w:r>
    </w:p>
    <w:p w:rsidR="00000000" w:rsidDel="00000000" w:rsidP="00000000" w:rsidRDefault="00000000" w:rsidRPr="00000000" w14:paraId="0000009E">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Председатель правления Федерации рыболовного спорта Брянской области Копцов Владимир Евгеньевич - 89107358919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sectPr>
      <w:pgSz w:h="16838" w:w="11906" w:orient="portrait"/>
      <w:pgMar w:bottom="709" w:top="993" w:left="1134"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0" w:line="240" w:lineRule="auto"/>
      <w:ind w:left="5812"/>
      <w:jc w:val="both"/>
    </w:pPr>
    <w:rPr>
      <w:rFonts w:ascii="Times New Roman" w:cs="Times New Roman" w:eastAsia="Times New Roman" w:hAnsi="Times New Roman"/>
      <w:b w:val="1"/>
      <w:sz w:val="20"/>
      <w:szCs w:val="2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tabs>
        <w:tab w:val="left" w:leader="none" w:pos="1780"/>
      </w:tabs>
      <w:spacing w:after="0" w:line="240" w:lineRule="auto"/>
      <w:jc w:val="center"/>
    </w:pPr>
    <w:rPr>
      <w:rFonts w:ascii="Times New Roman" w:cs="Times New Roman" w:eastAsia="Times New Roman" w:hAnsi="Times New Roman"/>
      <w:b w:val="1"/>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200" w:line="276"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vk.com/public1593603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