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Регламент Чемпионат Энгельского МР в ловле ловля донной удочкой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60" w:firstLine="0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МЕСТО И СРОКИ ПРОВЕДЕНИЯ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bookmarkStart w:colFirst="0" w:colLast="0" w:name="_heading=h.caz4uhj3g7o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1"/>
        <w:tblW w:w="104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22"/>
        <w:gridCol w:w="3106"/>
        <w:gridCol w:w="1701"/>
        <w:gridCol w:w="2593"/>
        <w:gridCol w:w="1234"/>
        <w:tblGridChange w:id="0">
          <w:tblGrid>
            <w:gridCol w:w="1822"/>
            <w:gridCol w:w="3106"/>
            <w:gridCol w:w="1701"/>
            <w:gridCol w:w="2593"/>
            <w:gridCol w:w="123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Наименование 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мероприятия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Возрастная группа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Сроки проведения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Место проведения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Кол-во участников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Чемпионат ЭМР в дисциплине:</w:t>
            </w:r>
          </w:p>
          <w:p w:rsidR="00000000" w:rsidDel="00000000" w:rsidP="00000000" w:rsidRDefault="00000000" w:rsidRPr="00000000" w14:paraId="000000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092  016  1811Л – ловля донной удочкой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Мужчины, женщины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13 июля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2025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г Энгельс,  Набережная  р. Волга,набережная  М.М.Рудченко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30</w:t>
            </w:r>
          </w:p>
        </w:tc>
      </w:tr>
    </w:tbl>
    <w:p w:rsidR="00000000" w:rsidDel="00000000" w:rsidP="00000000" w:rsidRDefault="00000000" w:rsidRPr="00000000" w14:paraId="0000001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ПРОГРАММА СПОРТИВНОГО МЕРОПРИЯТИЯ</w:t>
      </w:r>
    </w:p>
    <w:p w:rsidR="00000000" w:rsidDel="00000000" w:rsidP="00000000" w:rsidRDefault="00000000" w:rsidRPr="00000000" w14:paraId="00000019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13 июля, (воскресенье):</w:t>
      </w:r>
    </w:p>
    <w:p w:rsidR="00000000" w:rsidDel="00000000" w:rsidP="00000000" w:rsidRDefault="00000000" w:rsidRPr="00000000" w14:paraId="0000001A">
      <w:pPr>
        <w:pStyle w:val="Heading1"/>
        <w:rPr/>
      </w:pPr>
      <w:r w:rsidDel="00000000" w:rsidR="00000000" w:rsidRPr="00000000">
        <w:rPr>
          <w:rtl w:val="0"/>
        </w:rPr>
        <w:t xml:space="preserve">07.00-07.30-Регистрация участников.</w:t>
      </w:r>
    </w:p>
    <w:p w:rsidR="00000000" w:rsidDel="00000000" w:rsidP="00000000" w:rsidRDefault="00000000" w:rsidRPr="00000000" w14:paraId="0000001B">
      <w:pPr>
        <w:pStyle w:val="Heading1"/>
        <w:rPr/>
      </w:pPr>
      <w:r w:rsidDel="00000000" w:rsidR="00000000" w:rsidRPr="00000000">
        <w:rPr>
          <w:rtl w:val="0"/>
        </w:rPr>
        <w:t xml:space="preserve">07.30-07.40- Открытие соревнований. жеребьевка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sz w:val="28"/>
          <w:szCs w:val="28"/>
          <w:rtl w:val="0"/>
        </w:rPr>
        <w:t xml:space="preserve">7.50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Первый сигнал – Вход в секторы, начало подготовки,проверка прикормки</w:t>
        <w:br w:type="textWrapping"/>
        <w:t xml:space="preserve">0</w:t>
      </w:r>
      <w:r w:rsidDel="00000000" w:rsidR="00000000" w:rsidRPr="00000000">
        <w:rPr>
          <w:sz w:val="28"/>
          <w:szCs w:val="28"/>
          <w:rtl w:val="0"/>
        </w:rPr>
        <w:t xml:space="preserve">7.55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Второй сигнал - (</w:t>
      </w:r>
      <w:r w:rsidDel="00000000" w:rsidR="00000000" w:rsidRPr="00000000">
        <w:rPr>
          <w:sz w:val="28"/>
          <w:szCs w:val="28"/>
          <w:rtl w:val="0"/>
        </w:rPr>
        <w:t xml:space="preserve">начало прикармливания сектора)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  <w:t xml:space="preserve">08.</w:t>
      </w:r>
      <w:r w:rsidDel="00000000" w:rsidR="00000000" w:rsidRPr="00000000">
        <w:rPr>
          <w:sz w:val="28"/>
          <w:szCs w:val="28"/>
          <w:rtl w:val="0"/>
        </w:rPr>
        <w:t xml:space="preserve">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Третий сигнал - </w:t>
      </w:r>
      <w:r w:rsidDel="00000000" w:rsidR="00000000" w:rsidRPr="00000000">
        <w:rPr>
          <w:sz w:val="28"/>
          <w:szCs w:val="28"/>
          <w:rtl w:val="0"/>
        </w:rPr>
        <w:t xml:space="preserve">Старт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sz w:val="28"/>
          <w:szCs w:val="28"/>
          <w:rtl w:val="0"/>
        </w:rPr>
        <w:t xml:space="preserve">1.55- Четвертый сигнал-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(п</w:t>
      </w:r>
      <w:r w:rsidDel="00000000" w:rsidR="00000000" w:rsidRPr="00000000">
        <w:rPr>
          <w:sz w:val="28"/>
          <w:szCs w:val="28"/>
          <w:rtl w:val="0"/>
        </w:rPr>
        <w:t xml:space="preserve">ять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минут до финиша)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sz w:val="28"/>
          <w:szCs w:val="28"/>
          <w:rtl w:val="0"/>
        </w:rPr>
        <w:t xml:space="preserve">2.00-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Пятый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сигнал</w:t>
      </w:r>
      <w:r w:rsidDel="00000000" w:rsidR="00000000" w:rsidRPr="00000000">
        <w:rPr>
          <w:sz w:val="28"/>
          <w:szCs w:val="28"/>
          <w:rtl w:val="0"/>
        </w:rPr>
        <w:t xml:space="preserve">- Финиш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  <w:t xml:space="preserve">1</w:t>
      </w:r>
      <w:r w:rsidDel="00000000" w:rsidR="00000000" w:rsidRPr="00000000">
        <w:rPr>
          <w:sz w:val="28"/>
          <w:szCs w:val="28"/>
          <w:rtl w:val="0"/>
        </w:rPr>
        <w:t xml:space="preserve">2.00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- 1</w:t>
      </w:r>
      <w:r w:rsidDel="00000000" w:rsidR="00000000" w:rsidRPr="00000000">
        <w:rPr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sz w:val="28"/>
          <w:szCs w:val="28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Взвешивание уловов, подведение итогов награждение победителей, закрытие соревнований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1.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Правила соревнований</w:t>
      </w:r>
    </w:p>
    <w:p w:rsidR="00000000" w:rsidDel="00000000" w:rsidP="00000000" w:rsidRDefault="00000000" w:rsidRPr="00000000" w14:paraId="00000020">
      <w:pPr>
        <w:ind w:firstLine="567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0"/>
          <w:sz w:val="26"/>
          <w:szCs w:val="26"/>
          <w:rtl w:val="0"/>
        </w:rPr>
        <w:t xml:space="preserve">Соревнования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проводятся по действующим правилам, утверждённым приказом Минспорта России от 28 июля 2020 г. № 572 с изменениями , внесёнными приказами Министерства спорта РФ от 18 апреля 2024 г. № 442. Присвоение разрядов при выполнении требований ЕВСК.</w:t>
      </w:r>
    </w:p>
    <w:p w:rsidR="00000000" w:rsidDel="00000000" w:rsidP="00000000" w:rsidRDefault="00000000" w:rsidRPr="00000000" w14:paraId="00000021">
      <w:pPr>
        <w:ind w:firstLine="567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jc w:val="cente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b w:val="1"/>
          <w:color w:val="282828"/>
          <w:rtl w:val="0"/>
        </w:rPr>
        <w:t xml:space="preserve">2. Требования к участникам и условия их допуска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color w:val="282828"/>
          <w:rtl w:val="0"/>
        </w:rPr>
        <w:t xml:space="preserve">К участию в соревнованиях допускаются спортсмены муниципальных образований, рыболовно-спортивных обществ, клубов и организаций Саратовской области г. Саратова и г. Энгельса По решению организаторов допускаются команды и спортсмены других регионов России..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color w:val="282828"/>
          <w:rtl w:val="0"/>
        </w:rPr>
        <w:t xml:space="preserve">К участию в соревнованиях допускаются все желающие от 16 лет и старше независимо от пола и спортивного разряда.Возраст участников определяется на момент проведения соревнований.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color w:val="282828"/>
          <w:rtl w:val="0"/>
        </w:rPr>
        <w:t xml:space="preserve">Участники соревнований обязаны знать и соблюдать меры безопасности, Правила спортивного рыболовства, Положение и Регламент соревнований.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color w:val="282828"/>
          <w:rtl w:val="0"/>
        </w:rPr>
        <w:t xml:space="preserve">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 Участникам необходимо представить: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color w:val="282828"/>
          <w:rtl w:val="0"/>
        </w:rPr>
        <w:t xml:space="preserve">– документ, удостоверяющий личность;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color w:val="282828"/>
          <w:rtl w:val="0"/>
        </w:rPr>
        <w:t xml:space="preserve">– зачётную классификационную книжку (если имеется);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color w:val="282828"/>
          <w:rtl w:val="0"/>
        </w:rPr>
        <w:t xml:space="preserve">– полис обязательного медицинского страхования (кроме военнослужащих).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color w:val="282828"/>
          <w:rtl w:val="0"/>
        </w:rPr>
        <w:t xml:space="preserve">Рыба, выловленная в туре, выпускается в водоем (если она сохраняет жизнеспособное состояние) либо поступает в распоряжение организаторов.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jc w:val="cente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b w:val="1"/>
          <w:color w:val="282828"/>
          <w:rtl w:val="0"/>
        </w:rPr>
        <w:t xml:space="preserve">3. Описание водоема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color w:val="282828"/>
          <w:rtl w:val="0"/>
        </w:rPr>
        <w:t xml:space="preserve">Водоем, на котором проводятся соревнования, — река Волга. Дно глинистое, песчано-глинистое, каменистое,местами присутствует слой ила. Местами присутствует подводная и надводная растительность. Основные виды рыб, присутствующие в водоеме: окунь, судак, щука, жерех, берш, голавль, язь, плотва, лещ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jc w:val="cente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b w:val="1"/>
          <w:color w:val="282828"/>
          <w:rtl w:val="0"/>
        </w:rPr>
        <w:t xml:space="preserve">4. Заявки на участие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rPr>
          <w:b w:val="1"/>
          <w:color w:val="282828"/>
        </w:rPr>
      </w:pPr>
      <w:r w:rsidDel="00000000" w:rsidR="00000000" w:rsidRPr="00000000">
        <w:rPr>
          <w:color w:val="282828"/>
          <w:rtl w:val="0"/>
        </w:rPr>
        <w:t xml:space="preserve">Предварительные заявки на участие в соревнованиях по </w:t>
      </w:r>
      <w:r w:rsidDel="00000000" w:rsidR="00000000" w:rsidRPr="00000000">
        <w:rPr>
          <w:b w:val="1"/>
          <w:color w:val="282828"/>
          <w:rtl w:val="0"/>
        </w:rPr>
        <w:t xml:space="preserve">т.8-937-221-97-17 </w:t>
      </w:r>
    </w:p>
    <w:p w:rsidR="00000000" w:rsidDel="00000000" w:rsidP="00000000" w:rsidRDefault="00000000" w:rsidRPr="00000000" w14:paraId="0000002F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b w:val="1"/>
          <w:color w:val="282828"/>
          <w:rtl w:val="0"/>
        </w:rPr>
        <w:t xml:space="preserve">Ермолаев Сергей Александрович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rPr>
          <w:b w:val="1"/>
          <w:color w:val="2828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1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b w:val="1"/>
          <w:color w:val="282828"/>
          <w:rtl w:val="0"/>
        </w:rPr>
        <w:t xml:space="preserve">5. Условия финансирования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color w:val="282828"/>
          <w:rtl w:val="0"/>
        </w:rPr>
        <w:t xml:space="preserve">– Оплата работы судей, расходы на кубки и наградная атрибутика, а также подготовка места проведения соревнований осуществляется за счёт средств РОО «Федерация рыболовного спорта Саратовской области» и добровольных организационных  взносов; 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color w:val="282828"/>
          <w:rtl w:val="0"/>
        </w:rPr>
        <w:t xml:space="preserve">– Расходы, связанные с командированием спортсменов — за счёт командирующих организаций.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rtl w:val="0"/>
        </w:rPr>
        <w:t xml:space="preserve">Целевой взнос для участников соревнований состоящих в Федерации рыболовного спорта Саратовской области и оплатившие взносы за 2025г 800₽, для остальных участников 1000₽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jc w:val="center"/>
        <w:rPr>
          <w:b w:val="1"/>
          <w:color w:val="2828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jc w:val="cente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b w:val="1"/>
          <w:color w:val="282828"/>
          <w:rtl w:val="0"/>
        </w:rPr>
        <w:t xml:space="preserve">6. Награждение победителей и призеров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color w:val="282828"/>
          <w:rtl w:val="0"/>
        </w:rPr>
        <w:t xml:space="preserve">Победители соревнований  награждаются кубком, медалью и дипломом.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rPr>
          <w:rFonts w:ascii="Helvetica Neue" w:cs="Helvetica Neue" w:eastAsia="Helvetica Neue" w:hAnsi="Helvetica Neue"/>
          <w:color w:val="282828"/>
          <w:sz w:val="21"/>
          <w:szCs w:val="21"/>
        </w:rPr>
      </w:pPr>
      <w:r w:rsidDel="00000000" w:rsidR="00000000" w:rsidRPr="00000000">
        <w:rPr>
          <w:color w:val="282828"/>
          <w:rtl w:val="0"/>
        </w:rPr>
        <w:t xml:space="preserve">Все участники соревнований получают памятные призы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Требования к снастям и оснастке</w:t>
      </w:r>
    </w:p>
    <w:p w:rsidR="00000000" w:rsidDel="00000000" w:rsidP="00000000" w:rsidRDefault="00000000" w:rsidRPr="00000000" w14:paraId="0000003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3.2.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Спортсмен  имеет право оснастить неограниченное количество удилищ, но ловить  одновременно можно только одним  удилищем.</w:t>
      </w:r>
      <w:r w:rsidDel="00000000" w:rsidR="00000000" w:rsidRPr="00000000">
        <w:rPr>
          <w:sz w:val="28"/>
          <w:szCs w:val="28"/>
          <w:rtl w:val="0"/>
        </w:rPr>
        <w:t xml:space="preserve"> Длина  удилища не должна превышать  5 метров. Удилище оснащается сигнализирующей поклевку вершинкой, пропускными кольцами, безинерционной катушкой с леской (шнуром), кормушкой или  грузилом и одним одинарным крючком на поводке. Поводок представляет собой, отрезок лески (шнура), состыкованного с одной стороны с основной леской (шнуром), а с другой стороны с крючком. Цвет поводка, его длина и способ его крепления - произвольные. Применение крючков, оборудованных  приспособлениями для крепления насадки, запрещено, Длина лески, вес и форма грузил  произвольные.</w:t>
      </w:r>
    </w:p>
    <w:p w:rsidR="00000000" w:rsidDel="00000000" w:rsidP="00000000" w:rsidRDefault="00000000" w:rsidRPr="00000000" w14:paraId="0000003E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 Оснастка, применяемая на удилищах, которыми производится ловля, (все  её  элементы в сборе, включая кормушку без прикормки) должна иметь </w:t>
      </w:r>
    </w:p>
    <w:p w:rsidR="00000000" w:rsidDel="00000000" w:rsidP="00000000" w:rsidRDefault="00000000" w:rsidRPr="00000000" w14:paraId="0000003F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отрицательную плавучесть. Все элементы оснастки и их крепления от крючка до основной лески (шнура) не должны иметь дополнительные приспособления, обладающие положительной плавучестью. Приспособления автоматической подсечки рыбы запрещаются.</w:t>
      </w:r>
    </w:p>
    <w:p w:rsidR="00000000" w:rsidDel="00000000" w:rsidP="00000000" w:rsidRDefault="00000000" w:rsidRPr="00000000" w14:paraId="00000040">
      <w:pPr>
        <w:widowControl w:val="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 До третьего сигнала, для исследования точек ловли, в том числе для промера глубины, спортсмены обязаны применять удилища, оборудованные оснасткой с металлическим грузилом без крючка. В составе оснасток, применяемых для промера глубин или прикармливания, использовать дополнительные приспособления с положительной плавучестью (поплавок-маркер и т.п.), запрещается. </w:t>
      </w:r>
    </w:p>
    <w:p w:rsidR="00000000" w:rsidDel="00000000" w:rsidP="00000000" w:rsidRDefault="00000000" w:rsidRPr="00000000" w14:paraId="00000041">
      <w:pPr>
        <w:widowControl w:val="0"/>
        <w:ind w:firstLine="284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42">
      <w:pPr>
        <w:widowControl w:val="0"/>
        <w:ind w:firstLine="284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 процессе соревнования разрешается применять отдельные удилища для прикармливания, не оснащенные крючком. Требования к этим удилищам в части длины и оснащения кольцами и катушкой те же, что и к удилищам, которыми производится ловля. Удилища, применяемые для измерения глубины и/или прикармливания, оснащать сигнализирующей поклевку вершинкой не обязательно.</w:t>
      </w:r>
    </w:p>
    <w:p w:rsidR="00000000" w:rsidDel="00000000" w:rsidP="00000000" w:rsidRDefault="00000000" w:rsidRPr="00000000" w14:paraId="00000043">
      <w:pPr>
        <w:ind w:firstLine="284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3.3. Разрешается оснастка, поводок с крючком в которой тоньше основной лески (шнура), а монтаж, в случае обрыва поводка или основной лески (щнура), позволит рыбе легко освободиться от кормушки (грузила). Между кормушкой (грузилом) и поводком с крючком разрешается использовать стопор, предотвращающий соскальзывание кормушки на поводок с крючком. Кормушка (грузило) может крепиться к основной леске при помощи любого скользящего по основной леске (шнуру) элемента (вертлюг, бусина, петля, карабин и т.п.), как с использованием отвода из лески (шнура) любой длины, так и без отвода.</w:t>
      </w:r>
    </w:p>
    <w:p w:rsidR="00000000" w:rsidDel="00000000" w:rsidP="00000000" w:rsidRDefault="00000000" w:rsidRPr="00000000" w14:paraId="00000044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Суммарная длина всех резиновых амортизаторов в оснастке, если таковые имеются, не должна превышать 0.5 метра.</w:t>
      </w:r>
    </w:p>
    <w:p w:rsidR="00000000" w:rsidDel="00000000" w:rsidP="00000000" w:rsidRDefault="00000000" w:rsidRPr="00000000" w14:paraId="00000045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3.4. С момента входа в сектор и до  окончания соревнований запрещено использование радиоуправляемых приспособлений и эхолотов, а также приспособлений, которые приводятся в движение сжатым воздухом, газом или электричеством.</w:t>
      </w:r>
    </w:p>
    <w:p w:rsidR="00000000" w:rsidDel="00000000" w:rsidP="00000000" w:rsidRDefault="00000000" w:rsidRPr="00000000" w14:paraId="00000046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3.9. Границы сектора отмечаются надёжно вбитыми колышками с натянутой между ними яркой лентой (шнуром), по направлению к воде. Они же являются указателями границ участка лова (направления заброса).</w:t>
      </w:r>
    </w:p>
    <w:p w:rsidR="00000000" w:rsidDel="00000000" w:rsidP="00000000" w:rsidRDefault="00000000" w:rsidRPr="00000000" w14:paraId="00000047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 Снасти, оснастки, платформы и прочие предметы, располагаемые в секторе и их части не должны выходить за пределы сектора.</w:t>
      </w:r>
    </w:p>
    <w:p w:rsidR="00000000" w:rsidDel="00000000" w:rsidP="00000000" w:rsidRDefault="00000000" w:rsidRPr="00000000" w14:paraId="00000048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3.10. Во время соревнований спортсменам разрешается пользоваться платформами с максимальными размерами 1 x 1 метр (не считая обвеса  и размера педаны, на которую спортсменам разрешается вставать ногами).В качестве платформы могут быть использованы рыболовные ящики, кресла, стулья. Платформы должны быть установлены по прямой линии, свободной от воды или, в случае необходимости, частично в воде. Платформа может быть расположена в любом месте сектора по усмотрению спортсмена. Во время тура соревнований перестановка платформ разрешается только в сторону берега. Рядом с основной платформой, в одну линию с ней, могут быть установлены дополнительные платформы, предназначенные для вспомогательного оборудования и материалов. </w:t>
      </w:r>
    </w:p>
    <w:p w:rsidR="00000000" w:rsidDel="00000000" w:rsidP="00000000" w:rsidRDefault="00000000" w:rsidRPr="00000000" w14:paraId="00000049">
      <w:pPr>
        <w:tabs>
          <w:tab w:val="center" w:leader="none" w:pos="4536"/>
          <w:tab w:val="right" w:leader="none" w:pos="9072"/>
        </w:tabs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3.11. Каждый спортсмен обязан иметь садок для  хранения пойманной рыбы и подсачек для её вываживания. Сетка подсачека и садка должна быть </w:t>
      </w:r>
    </w:p>
    <w:p w:rsidR="00000000" w:rsidDel="00000000" w:rsidP="00000000" w:rsidRDefault="00000000" w:rsidRPr="00000000" w14:paraId="0000004A">
      <w:pPr>
        <w:tabs>
          <w:tab w:val="center" w:leader="none" w:pos="4536"/>
          <w:tab w:val="right" w:leader="none" w:pos="9072"/>
        </w:tabs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изготовлена из естественной или искусственной нити. Длина садка должна быть не менее 3-х метров. Минимальные размеры: диаметр садка с круглым основанием 40 см или диагональ 50 см для садков с прямоугольным основанием. После сигнала «Старт» и до взвешивания улова садок должен быть в максимально возможной степени погружен в воду по всей его длине. Применение садков из металлической сетки запрещено.</w:t>
      </w:r>
    </w:p>
    <w:p w:rsidR="00000000" w:rsidDel="00000000" w:rsidP="00000000" w:rsidRDefault="00000000" w:rsidRPr="00000000" w14:paraId="0000004B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3.12. Использование радиостанций, наушников и мобильных средств связи в секторе ловли во время проведения соревнований спортсменам и тренерам запрещено. Вне сектора ловли тренеры и представители команд средства связи используют без ограничений.</w:t>
      </w:r>
    </w:p>
    <w:p w:rsidR="00000000" w:rsidDel="00000000" w:rsidP="00000000" w:rsidRDefault="00000000" w:rsidRPr="00000000" w14:paraId="0000004C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8.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Прикормка и наживка.</w:t>
      </w:r>
    </w:p>
    <w:p w:rsidR="00000000" w:rsidDel="00000000" w:rsidP="00000000" w:rsidRDefault="00000000" w:rsidRPr="00000000" w14:paraId="0000004F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Количество прикормки (увлажненной и готовой к использованию смеси вместе с грунтом и прочими компонентами), на один тур устанавливается  в объеме  12 литров на одного спортсмена. Количество насадки и прикормки  животного происхождения (предъявляемого на проверку в живом или умерщвленном виде) на один тур, на одного спортсмена, устанавливается в объеме до 2,5 литров, из которых не более 0,50 литра мелкий и/или крупный мотыль. Прикормка должна быть представлена спортсменами на контроль в собственных мерных ведрах (с отметками  литража ), а насадка должна быть представлена спортсменами на контроль в мерной таре, объём которой соответствует разрешённому положением (регламентом) о соревновании объёму насадки. Мерная тара, в которой предъявляется и хранится живая насадка, должна быть закрыта крышкой, без вспомогательных приспособлений, обеспечивающих искусственное прижатие крышки, а указание её объёма нанесёно промышленным способом.  После завершения проверки, разрешается использовать (в т.ч. перемешивать) только те компоненты прикормки, которые были предъявлены судьям при проверке.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jc w:val="left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jc w:val="left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Данное положение является вызовом на соревнования,предварительная регистрация обязательна!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jc w:val="left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jc w:val="left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426" w:top="567" w:left="851" w:right="849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character" w:styleId="3" w:default="1">
    <w:name w:val="Default Paragraph Font"/>
    <w:uiPriority w:val="1"/>
    <w:semiHidden w:val="1"/>
    <w:unhideWhenUsed w:val="1"/>
  </w:style>
  <w:style w:type="table" w:styleId="4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5">
    <w:name w:val="Hyperlink"/>
    <w:autoRedefine w:val="1"/>
    <w:uiPriority w:val="99"/>
    <w:unhideWhenUsed w:val="1"/>
    <w:rPr>
      <w:color w:val="0000ff"/>
      <w:u w:val="single"/>
    </w:rPr>
  </w:style>
  <w:style w:type="paragraph" w:styleId="6">
    <w:name w:val="Balloon Text"/>
    <w:basedOn w:val="1"/>
    <w:autoRedefine w:val="1"/>
    <w:uiPriority w:val="0"/>
    <w:qFormat w:val="1"/>
    <w:rPr>
      <w:rFonts w:ascii="Tahoma" w:cs="Tahoma" w:hAnsi="Tahoma"/>
      <w:sz w:val="16"/>
      <w:szCs w:val="16"/>
    </w:rPr>
  </w:style>
  <w:style w:type="paragraph" w:styleId="7">
    <w:name w:val="Body Text 2"/>
    <w:basedOn w:val="1"/>
    <w:link w:val="25"/>
    <w:autoRedefine w:val="1"/>
    <w:uiPriority w:val="99"/>
    <w:unhideWhenUsed w:val="1"/>
    <w:qFormat w:val="1"/>
    <w:pPr>
      <w:spacing w:after="120" w:line="480" w:lineRule="auto"/>
    </w:pPr>
  </w:style>
  <w:style w:type="paragraph" w:styleId="8">
    <w:name w:val="Plain Text"/>
    <w:basedOn w:val="1"/>
    <w:uiPriority w:val="0"/>
    <w:qFormat w:val="1"/>
    <w:pPr>
      <w:suppressAutoHyphens w:val="0"/>
    </w:pPr>
    <w:rPr>
      <w:rFonts w:ascii="Courier New" w:cs="Courier New" w:hAnsi="Courier New"/>
      <w:sz w:val="20"/>
      <w:szCs w:val="20"/>
      <w:lang w:eastAsia="ru-RU"/>
    </w:rPr>
  </w:style>
  <w:style w:type="paragraph" w:styleId="9">
    <w:name w:val="header"/>
    <w:basedOn w:val="1"/>
    <w:link w:val="23"/>
    <w:autoRedefine w:val="1"/>
    <w:uiPriority w:val="99"/>
    <w:unhideWhenUsed w:val="1"/>
    <w:qFormat w:val="1"/>
    <w:pPr>
      <w:tabs>
        <w:tab w:val="center" w:pos="4677"/>
        <w:tab w:val="right" w:pos="9355"/>
      </w:tabs>
    </w:pPr>
  </w:style>
  <w:style w:type="paragraph" w:styleId="10">
    <w:name w:val="Body Text"/>
    <w:basedOn w:val="1"/>
    <w:uiPriority w:val="0"/>
    <w:pPr>
      <w:spacing w:after="120"/>
    </w:pPr>
  </w:style>
  <w:style w:type="paragraph" w:styleId="11">
    <w:name w:val="Body Text Indent"/>
    <w:basedOn w:val="1"/>
    <w:link w:val="27"/>
    <w:autoRedefine w:val="1"/>
    <w:uiPriority w:val="99"/>
    <w:unhideWhenUsed w:val="1"/>
    <w:qFormat w:val="1"/>
    <w:pPr>
      <w:spacing w:after="120"/>
      <w:ind w:left="283"/>
    </w:pPr>
  </w:style>
  <w:style w:type="paragraph" w:styleId="13">
    <w:name w:val="footer"/>
    <w:basedOn w:val="1"/>
    <w:link w:val="24"/>
    <w:autoRedefine w:val="1"/>
    <w:uiPriority w:val="99"/>
    <w:unhideWhenUsed w:val="1"/>
    <w:qFormat w:val="1"/>
    <w:pPr>
      <w:tabs>
        <w:tab w:val="center" w:pos="4677"/>
        <w:tab w:val="right" w:pos="9355"/>
      </w:tabs>
    </w:pPr>
  </w:style>
  <w:style w:type="paragraph" w:styleId="14">
    <w:name w:val="List"/>
    <w:basedOn w:val="10"/>
    <w:autoRedefine w:val="1"/>
    <w:uiPriority w:val="0"/>
    <w:qFormat w:val="1"/>
    <w:rPr>
      <w:rFonts w:ascii="Arial" w:cs="Mangal" w:hAnsi="Arial"/>
    </w:rPr>
  </w:style>
  <w:style w:type="table" w:styleId="15">
    <w:name w:val="Table Grid"/>
    <w:basedOn w:val="4"/>
    <w:autoRedefine w:val="1"/>
    <w:uiPriority w:val="59"/>
    <w:qFormat w:val="1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16" w:customStyle="1">
    <w:name w:val="Основной шрифт абзаца1"/>
    <w:autoRedefine w:val="1"/>
    <w:uiPriority w:val="0"/>
    <w:qFormat w:val="1"/>
  </w:style>
  <w:style w:type="paragraph" w:styleId="17" w:customStyle="1">
    <w:name w:val="Название1"/>
    <w:basedOn w:val="1"/>
    <w:autoRedefine w:val="1"/>
    <w:uiPriority w:val="0"/>
    <w:qFormat w:val="1"/>
    <w:pPr>
      <w:suppressLineNumbers w:val="1"/>
      <w:spacing w:after="120" w:before="120"/>
    </w:pPr>
    <w:rPr>
      <w:rFonts w:ascii="Arial" w:cs="Mangal" w:hAnsi="Arial"/>
      <w:i w:val="1"/>
      <w:iCs w:val="1"/>
      <w:sz w:val="20"/>
    </w:rPr>
  </w:style>
  <w:style w:type="paragraph" w:styleId="18" w:customStyle="1">
    <w:name w:val="Указатель1"/>
    <w:basedOn w:val="1"/>
    <w:autoRedefine w:val="1"/>
    <w:uiPriority w:val="0"/>
    <w:qFormat w:val="1"/>
    <w:pPr>
      <w:suppressLineNumbers w:val="1"/>
    </w:pPr>
    <w:rPr>
      <w:rFonts w:ascii="Arial" w:cs="Mangal" w:hAnsi="Arial"/>
    </w:rPr>
  </w:style>
  <w:style w:type="paragraph" w:styleId="19" w:customStyle="1">
    <w:name w:val="Содержимое таблицы"/>
    <w:basedOn w:val="1"/>
    <w:autoRedefine w:val="1"/>
    <w:uiPriority w:val="0"/>
    <w:qFormat w:val="1"/>
    <w:pPr>
      <w:suppressLineNumbers w:val="1"/>
    </w:pPr>
  </w:style>
  <w:style w:type="paragraph" w:styleId="20" w:customStyle="1">
    <w:name w:val="Заголовок таблицы"/>
    <w:basedOn w:val="19"/>
    <w:uiPriority w:val="0"/>
    <w:qFormat w:val="1"/>
    <w:pPr>
      <w:jc w:val="center"/>
    </w:pPr>
    <w:rPr>
      <w:b w:val="1"/>
      <w:bCs w:val="1"/>
    </w:rPr>
  </w:style>
  <w:style w:type="character" w:styleId="21" w:customStyle="1">
    <w:name w:val="Основной текст (2)_"/>
    <w:link w:val="22"/>
    <w:autoRedefine w:val="1"/>
    <w:uiPriority w:val="0"/>
    <w:qFormat w:val="1"/>
    <w:rPr>
      <w:sz w:val="28"/>
      <w:szCs w:val="28"/>
      <w:shd w:color="auto" w:fill="ffffff" w:val="clear"/>
    </w:rPr>
  </w:style>
  <w:style w:type="paragraph" w:styleId="22" w:customStyle="1">
    <w:name w:val="Основной текст (2)"/>
    <w:basedOn w:val="1"/>
    <w:link w:val="21"/>
    <w:autoRedefine w:val="1"/>
    <w:uiPriority w:val="0"/>
    <w:qFormat w:val="1"/>
    <w:pPr>
      <w:widowControl w:val="0"/>
      <w:shd w:color="auto" w:fill="ffffff" w:val="clear"/>
      <w:suppressAutoHyphens w:val="0"/>
      <w:spacing w:line="314" w:lineRule="exact"/>
      <w:ind w:hanging="380"/>
    </w:pPr>
    <w:rPr>
      <w:sz w:val="28"/>
      <w:szCs w:val="28"/>
    </w:rPr>
  </w:style>
  <w:style w:type="character" w:styleId="23" w:customStyle="1">
    <w:name w:val="Верхний колонтитул Знак"/>
    <w:link w:val="9"/>
    <w:autoRedefine w:val="1"/>
    <w:uiPriority w:val="99"/>
    <w:qFormat w:val="1"/>
    <w:rPr>
      <w:sz w:val="24"/>
      <w:szCs w:val="24"/>
      <w:lang w:eastAsia="ar-SA"/>
    </w:rPr>
  </w:style>
  <w:style w:type="character" w:styleId="24" w:customStyle="1">
    <w:name w:val="Нижний колонтитул Знак"/>
    <w:link w:val="13"/>
    <w:autoRedefine w:val="1"/>
    <w:uiPriority w:val="99"/>
    <w:rPr>
      <w:sz w:val="24"/>
      <w:szCs w:val="24"/>
      <w:lang w:eastAsia="ar-SA"/>
    </w:rPr>
  </w:style>
  <w:style w:type="character" w:styleId="25" w:customStyle="1">
    <w:name w:val="Основной текст 2 Знак"/>
    <w:link w:val="7"/>
    <w:autoRedefine w:val="1"/>
    <w:uiPriority w:val="99"/>
    <w:qFormat w:val="1"/>
    <w:rPr>
      <w:sz w:val="24"/>
      <w:szCs w:val="24"/>
      <w:lang w:eastAsia="ar-SA"/>
    </w:rPr>
  </w:style>
  <w:style w:type="character" w:styleId="26" w:customStyle="1">
    <w:name w:val="Заголовок 1 Знак"/>
    <w:link w:val="2"/>
    <w:autoRedefine w:val="1"/>
    <w:uiPriority w:val="0"/>
    <w:qFormat w:val="1"/>
    <w:rPr>
      <w:sz w:val="28"/>
    </w:rPr>
  </w:style>
  <w:style w:type="character" w:styleId="27" w:customStyle="1">
    <w:name w:val="Основной текст с отступом Знак"/>
    <w:link w:val="11"/>
    <w:autoRedefine w:val="1"/>
    <w:uiPriority w:val="99"/>
    <w:qFormat w:val="1"/>
    <w:rPr>
      <w:sz w:val="24"/>
      <w:szCs w:val="24"/>
      <w:lang w:eastAsia="ar-SA"/>
    </w:rPr>
  </w:style>
  <w:style w:type="paragraph" w:styleId="28">
    <w:name w:val="No Spacing"/>
    <w:autoRedefine w:val="1"/>
    <w:uiPriority w:val="1"/>
    <w:qFormat w:val="1"/>
    <w:pPr>
      <w:suppressAutoHyphens w:val="1"/>
    </w:pPr>
    <w:rPr>
      <w:rFonts w:ascii="Times New Roman" w:cs="Times New Roman" w:eastAsia="SimSun" w:hAnsi="Times New Roman"/>
      <w:sz w:val="24"/>
      <w:szCs w:val="24"/>
      <w:lang w:bidi="ar-SA" w:eastAsia="ar-SA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48npbxafSg26q6F7MJ7s9N3oMQ==">CgMxLjAyDmguY2F6NHVoajNnN28yOAByITFidnNSYktwVDI3dWZTbk51TEJab0ctNnY2ZnFpV2FETA==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2019-07-25T08:32:00Z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897DA756E4414E178B08AFFFCAC4DC14_13</vt:lpwstr>
  </property>
</Properties>
</file>